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4524" w14:textId="3B1CD1E9" w:rsidR="00DB6D69" w:rsidRDefault="00696244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BADA62B" wp14:editId="51A088C2">
            <wp:extent cx="1540963" cy="1540963"/>
            <wp:effectExtent l="0" t="0" r="2540" b="2540"/>
            <wp:docPr id="511909037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09037" name="Imagem 5119090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775" cy="15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A5E6" w14:textId="77777777" w:rsidR="008D79B5" w:rsidRPr="008D79B5" w:rsidRDefault="008D79B5" w:rsidP="004711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9B5">
        <w:rPr>
          <w:rFonts w:ascii="Times New Roman" w:hAnsi="Times New Roman" w:cs="Times New Roman"/>
          <w:b/>
          <w:bCs/>
          <w:sz w:val="32"/>
          <w:szCs w:val="32"/>
        </w:rPr>
        <w:t>CADERNO DE PROVA</w:t>
      </w:r>
    </w:p>
    <w:p w14:paraId="09EA3CD8" w14:textId="36BB8EAD" w:rsidR="004711F7" w:rsidRDefault="004711F7" w:rsidP="00471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96D">
        <w:rPr>
          <w:rFonts w:ascii="Times New Roman" w:hAnsi="Times New Roman" w:cs="Times New Roman"/>
          <w:b/>
          <w:bCs/>
          <w:sz w:val="24"/>
          <w:szCs w:val="24"/>
        </w:rPr>
        <w:t>PROCESSO DE SELEÇÃO PARA RESIDÊNCIA MULTIPROFISSIONAL</w:t>
      </w:r>
      <w:r w:rsidR="0070318C">
        <w:rPr>
          <w:rFonts w:ascii="Times New Roman" w:hAnsi="Times New Roman" w:cs="Times New Roman"/>
          <w:b/>
          <w:bCs/>
          <w:sz w:val="24"/>
          <w:szCs w:val="24"/>
        </w:rPr>
        <w:t>/UNIPROFISSIONAL</w:t>
      </w:r>
      <w:r w:rsidRPr="00F6796D">
        <w:rPr>
          <w:rFonts w:ascii="Times New Roman" w:hAnsi="Times New Roman" w:cs="Times New Roman"/>
          <w:b/>
          <w:bCs/>
          <w:sz w:val="24"/>
          <w:szCs w:val="24"/>
        </w:rPr>
        <w:t xml:space="preserve"> – 2024</w:t>
      </w:r>
    </w:p>
    <w:p w14:paraId="4B93FB44" w14:textId="77777777" w:rsidR="004818D5" w:rsidRDefault="004818D5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5FAFC" w14:textId="4B734810" w:rsidR="00E73293" w:rsidRDefault="00E73293" w:rsidP="00DB6D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1CD34" w14:textId="0E2F80E0" w:rsidR="004818D5" w:rsidRPr="00E73293" w:rsidRDefault="004818D5" w:rsidP="004818D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73293">
        <w:rPr>
          <w:rFonts w:ascii="Times New Roman" w:hAnsi="Times New Roman" w:cs="Times New Roman"/>
          <w:color w:val="FF0000"/>
          <w:sz w:val="28"/>
          <w:szCs w:val="28"/>
        </w:rPr>
        <w:t xml:space="preserve">Prova a ser realizada pelos candidatos </w:t>
      </w:r>
      <w:r w:rsidR="00F64ACB" w:rsidRPr="00F64ACB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F64ACB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r w:rsidR="00067FF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NUTRIÇÃO</w:t>
      </w:r>
    </w:p>
    <w:p w14:paraId="0DDE4C76" w14:textId="2699A87A" w:rsidR="004711F7" w:rsidRDefault="00DB6D69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D69">
        <w:rPr>
          <w:rFonts w:ascii="Times New Roman" w:hAnsi="Times New Roman" w:cs="Times New Roman"/>
          <w:sz w:val="24"/>
          <w:szCs w:val="24"/>
        </w:rPr>
        <w:t>DADOS DE IDENTIFICAÇÃO DO CANDIDATO</w:t>
      </w:r>
    </w:p>
    <w:p w14:paraId="47E5E259" w14:textId="59295E8D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DB6D69" w14:paraId="1409347B" w14:textId="77777777" w:rsidTr="00DB6D69">
        <w:tc>
          <w:tcPr>
            <w:tcW w:w="302" w:type="dxa"/>
          </w:tcPr>
          <w:p w14:paraId="45C13FE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1BE3C85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A24707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2FC51C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4D9845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7B63F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5BCFEB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E848ED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E69B31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807538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C1CB019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39C7631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46EF7B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022E18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531F58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8A4B91E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25EBF4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7DC67D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D88C900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93BE52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65F927E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227CBA23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5FD95CD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689F1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4ABB8A8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AD7B83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0C2A56A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650BD87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1283E526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68FA9514" w14:textId="77777777" w:rsidR="00DB6D69" w:rsidRDefault="00DB6D69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06C6C" w14:textId="77777777" w:rsidR="00DB6D69" w:rsidRDefault="00DB6D69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C9D5" w14:textId="33269D46" w:rsidR="00DB6D69" w:rsidRDefault="009B3A37" w:rsidP="0015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Nº de Identidade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Órgão Expedidor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1CDE">
        <w:rPr>
          <w:rFonts w:ascii="Times New Roman" w:hAnsi="Times New Roman" w:cs="Times New Roman"/>
          <w:sz w:val="24"/>
          <w:szCs w:val="24"/>
        </w:rPr>
        <w:t xml:space="preserve">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</w:t>
      </w:r>
      <w:r w:rsidR="00DB6D69" w:rsidRPr="00DB6D69">
        <w:rPr>
          <w:rFonts w:ascii="Times New Roman" w:hAnsi="Times New Roman" w:cs="Times New Roman"/>
          <w:sz w:val="24"/>
          <w:szCs w:val="24"/>
        </w:rPr>
        <w:t xml:space="preserve">UF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6D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6D69" w:rsidRPr="00DB6D69">
        <w:rPr>
          <w:rFonts w:ascii="Times New Roman" w:hAnsi="Times New Roman" w:cs="Times New Roman"/>
          <w:sz w:val="24"/>
          <w:szCs w:val="24"/>
        </w:rPr>
        <w:t>Nº de Inscrição</w:t>
      </w:r>
    </w:p>
    <w:tbl>
      <w:tblPr>
        <w:tblStyle w:val="Tabelacomgrade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A01CDE" w14:paraId="7227EE6A" w14:textId="77777777" w:rsidTr="00A01CDE">
        <w:tc>
          <w:tcPr>
            <w:tcW w:w="302" w:type="dxa"/>
          </w:tcPr>
          <w:p w14:paraId="1A9C23C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31666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D6E210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44F651FA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8B3B96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1DBF570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4E63A7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91C5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130A4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0E23C0C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0CA814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73862A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392D793C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2090C119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6C4CAECD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ADCB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14:paraId="6B5153A1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245D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343D465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right w:val="single" w:sz="4" w:space="0" w:color="auto"/>
            </w:tcBorders>
          </w:tcPr>
          <w:p w14:paraId="2DC0EC5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6E8C5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CA562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</w:tcBorders>
          </w:tcPr>
          <w:p w14:paraId="14B175F3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7069A7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53614B2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568D1BB7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7E6D21AE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BB2071F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14:paraId="37C8144B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11BF4788" w14:textId="77777777" w:rsidR="00A01CDE" w:rsidRDefault="00A01CDE" w:rsidP="00154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C36A3" w14:textId="77777777" w:rsidR="00A01CDE" w:rsidRDefault="00A01CDE" w:rsidP="00154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5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236"/>
        <w:gridCol w:w="4820"/>
      </w:tblGrid>
      <w:tr w:rsidR="0070441E" w:rsidRPr="00901096" w14:paraId="703D678D" w14:textId="1EB726C2" w:rsidTr="0070441E">
        <w:trPr>
          <w:jc w:val="center"/>
        </w:trPr>
        <w:tc>
          <w:tcPr>
            <w:tcW w:w="4510" w:type="dxa"/>
          </w:tcPr>
          <w:p w14:paraId="524BAA24" w14:textId="16F194EA" w:rsidR="009B3A37" w:rsidRPr="00901096" w:rsidRDefault="009B3A37" w:rsidP="002F3E75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INSTRUÇÕES: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1422"/>
            </w:tblGrid>
            <w:tr w:rsidR="009B3A37" w:rsidRPr="00901096" w14:paraId="6A6AB86C" w14:textId="77777777" w:rsidTr="008D79B5">
              <w:tc>
                <w:tcPr>
                  <w:tcW w:w="593" w:type="dxa"/>
                </w:tcPr>
                <w:p w14:paraId="587208C7" w14:textId="34B19CC5" w:rsidR="009B3A37" w:rsidRPr="00901096" w:rsidRDefault="009B3A37" w:rsidP="009B3A37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2A896A76" wp14:editId="57A82940">
                        <wp:extent cx="286295" cy="286295"/>
                        <wp:effectExtent l="0" t="0" r="0" b="0"/>
                        <wp:docPr id="142161313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388" cy="2873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2" w:type="dxa"/>
                  <w:vAlign w:val="center"/>
                </w:tcPr>
                <w:p w14:paraId="29C7A0A6" w14:textId="0E5401E4" w:rsidR="009B3A37" w:rsidRPr="00901096" w:rsidRDefault="00391EA8" w:rsidP="009B3A37">
                  <w:pPr>
                    <w:ind w:hanging="125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Prova</w:t>
                  </w:r>
                </w:p>
              </w:tc>
            </w:tr>
          </w:tbl>
          <w:p w14:paraId="096A8FB0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Além deste CADERNO DE QUESTÕES, você deverá receber o CARTÃO DE RESPOSTAS. </w:t>
            </w:r>
          </w:p>
          <w:p w14:paraId="097FDE1A" w14:textId="77777777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Preencha os dados de identificação solicitados no CADERNO DE QUESTÕES e no CARTÃO DE RESPOSTAS de caneta azul ou preta.</w:t>
            </w:r>
          </w:p>
          <w:p w14:paraId="57C99FEF" w14:textId="77777777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Cada questão proposta apresenta quatro opções de resposta, sendo apenas uma delas a correta. A questão</w:t>
            </w:r>
          </w:p>
          <w:p w14:paraId="6D096CC3" w14:textId="77777777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que tiver sem opção assinalada receberá pontuação zero, assim como a que apresentar mais de uma opção</w:t>
            </w:r>
          </w:p>
          <w:p w14:paraId="580A6E03" w14:textId="60BB32D0" w:rsidR="00D10982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assinalada, mesmo que dentre elas se encontre a correta.</w:t>
            </w:r>
          </w:p>
          <w:p w14:paraId="652C943E" w14:textId="3E1E7FA6" w:rsidR="009B3A37" w:rsidRPr="00901096" w:rsidRDefault="009B3A37" w:rsidP="008370CE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O CARTÃO DE RESPOSTAS é o único documento de correção, devendo ser preenchido com bastante atenção, </w:t>
            </w:r>
            <w:r w:rsidRPr="00901096">
              <w:rPr>
                <w:rFonts w:ascii="Bahnschrift" w:hAnsi="Bahnschrift" w:cs="Arial"/>
                <w:b/>
                <w:bCs/>
                <w:sz w:val="18"/>
                <w:szCs w:val="18"/>
              </w:rPr>
              <w:t>à caneta esferográfica, azul ou preta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, ponta grossa, marcando uma única alternativa em cada questão. Não rasure, não amasse nem dobre o CARTÃO DE RESPOSTAS; </w:t>
            </w:r>
            <w:r w:rsidR="00901096" w:rsidRPr="00901096">
              <w:rPr>
                <w:rFonts w:ascii="Bahnschrift" w:hAnsi="Bahnschrift" w:cs="Arial"/>
                <w:sz w:val="18"/>
                <w:szCs w:val="18"/>
              </w:rPr>
              <w:t>é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 vedada a substituição do CARTÃO DE RESPOSTAS decorrente de erro cometido por candidato.</w:t>
            </w:r>
          </w:p>
          <w:p w14:paraId="31919C7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Aguarde autorização para abrir o caderno de provas.</w:t>
            </w:r>
          </w:p>
          <w:p w14:paraId="3A2B96C2" w14:textId="77777777" w:rsidR="009B3A37" w:rsidRPr="00901096" w:rsidRDefault="009B3A37" w:rsidP="009B3A37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Após a autorização para o início da prova, confira-a, com a máxima atenção, observando se há algum defeito (de encadernação ou de impressão) que possa dificultar a sua compreensão.</w:t>
            </w:r>
          </w:p>
          <w:p w14:paraId="340D16D0" w14:textId="6FE7EB5B" w:rsidR="00C23758" w:rsidRPr="00901096" w:rsidRDefault="009B3A37" w:rsidP="00047EBA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A prova terá duração máxima de 4h (quatro horas), </w:t>
            </w:r>
            <w:r w:rsidR="00C23758" w:rsidRPr="00C23758">
              <w:rPr>
                <w:rFonts w:ascii="Bahnschrift" w:hAnsi="Bahnschrift" w:cs="Arial"/>
                <w:sz w:val="18"/>
                <w:szCs w:val="18"/>
              </w:rPr>
              <w:t>não podendo o candidato retirar-se com a prova antes</w:t>
            </w:r>
          </w:p>
        </w:tc>
        <w:tc>
          <w:tcPr>
            <w:tcW w:w="236" w:type="dxa"/>
          </w:tcPr>
          <w:p w14:paraId="7530E7E6" w14:textId="77777777" w:rsidR="009B3A37" w:rsidRPr="00901096" w:rsidRDefault="009B3A37" w:rsidP="002F3E75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25C2B16" w14:textId="184284DF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que transcorram 2 (duas) horas do seu início.</w:t>
            </w:r>
          </w:p>
          <w:p w14:paraId="54BBCB63" w14:textId="060253F9" w:rsidR="00C23758" w:rsidRDefault="00C23758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C23758">
              <w:rPr>
                <w:rFonts w:ascii="Bahnschrift" w:hAnsi="Bahnschrift" w:cs="Arial"/>
                <w:sz w:val="18"/>
                <w:szCs w:val="18"/>
              </w:rPr>
              <w:t>A interpretação dos enunciados faz parte da aferição de conhecimentos. Não cabem, portanto, esclarecimentos.</w:t>
            </w:r>
          </w:p>
          <w:p w14:paraId="00C19A91" w14:textId="5732D900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A prova é composta de 30 (trinta) questões objetivas, verifique se este caderno está completo.</w:t>
            </w:r>
          </w:p>
          <w:p w14:paraId="2B4806B1" w14:textId="03BB1B24" w:rsidR="00D10982" w:rsidRPr="00901096" w:rsidRDefault="00696244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 xml:space="preserve">01 a 10 – </w:t>
            </w:r>
            <w:r w:rsidR="00D10982" w:rsidRPr="00901096">
              <w:rPr>
                <w:rFonts w:ascii="Bahnschrift" w:hAnsi="Bahnschrift" w:cs="Arial"/>
                <w:sz w:val="18"/>
                <w:szCs w:val="18"/>
              </w:rPr>
              <w:t>Saúde Pública. Sistema Único de Saúde. Vigilância em Saúde. Programa Nacional de Segurança do Paciente.</w:t>
            </w:r>
          </w:p>
          <w:p w14:paraId="4C9647DC" w14:textId="3B4F98C6" w:rsidR="00696244" w:rsidRPr="00901096" w:rsidRDefault="00D10982" w:rsidP="00D10982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11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a 3</w:t>
            </w:r>
            <w:r w:rsidRPr="00901096">
              <w:rPr>
                <w:rFonts w:ascii="Bahnschrift" w:hAnsi="Bahnschrift" w:cs="Arial"/>
                <w:sz w:val="18"/>
                <w:szCs w:val="18"/>
              </w:rPr>
              <w:t>0</w:t>
            </w:r>
            <w:r w:rsidR="00696244" w:rsidRPr="00901096">
              <w:rPr>
                <w:rFonts w:ascii="Bahnschrift" w:hAnsi="Bahnschrift" w:cs="Arial"/>
                <w:sz w:val="18"/>
                <w:szCs w:val="18"/>
              </w:rPr>
              <w:t xml:space="preserve"> – Conhecimentos Específicos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3711"/>
            </w:tblGrid>
            <w:tr w:rsidR="00696244" w:rsidRPr="00901096" w14:paraId="2E696D24" w14:textId="77777777" w:rsidTr="008D79B5">
              <w:tc>
                <w:tcPr>
                  <w:tcW w:w="642" w:type="dxa"/>
                </w:tcPr>
                <w:p w14:paraId="25774798" w14:textId="77777777" w:rsidR="00696244" w:rsidRPr="00901096" w:rsidRDefault="00696244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9B7F467" wp14:editId="5128109F">
                        <wp:extent cx="261257" cy="261257"/>
                        <wp:effectExtent l="0" t="0" r="5715" b="5715"/>
                        <wp:docPr id="886173087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074" cy="2690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1" w:type="dxa"/>
                  <w:vAlign w:val="center"/>
                </w:tcPr>
                <w:p w14:paraId="6C0246F7" w14:textId="77777777" w:rsidR="00696244" w:rsidRPr="00901096" w:rsidRDefault="00696244" w:rsidP="00696244">
                  <w:pPr>
                    <w:ind w:hanging="106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 xml:space="preserve">Não será permitido </w:t>
                  </w:r>
                </w:p>
              </w:tc>
            </w:tr>
          </w:tbl>
          <w:p w14:paraId="1D8CB7DA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Não serão permitidas consultas bibliográficas de qualquer espécie, impressos, anotações e/ou outro tipo de pesquisa, utilização de máquina calculadora, agendas eletrônicas ou similares, telefone celular, BIP, walkman, MP3, MP4, tablets, reprodutor de áudio ou de qualquer material.</w:t>
            </w:r>
          </w:p>
          <w:p w14:paraId="3A75DB65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É terminantemente proibida, sob qualquer alegação, a saída do candidato da sala de prova, antes de decorridas 2 horas, a contar de seu efetivo início.</w:t>
            </w:r>
          </w:p>
          <w:p w14:paraId="566E8A2E" w14:textId="77777777" w:rsidR="00696244" w:rsidRPr="00901096" w:rsidRDefault="00696244" w:rsidP="00696244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901096">
              <w:rPr>
                <w:rFonts w:ascii="Bahnschrift" w:hAnsi="Bahnschrift" w:cs="Arial"/>
                <w:sz w:val="18"/>
                <w:szCs w:val="18"/>
              </w:rPr>
              <w:t>O candidato não poderá ausentar-se da sala de prova sem o acompanhamento de um fiscal.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3853"/>
            </w:tblGrid>
            <w:tr w:rsidR="00901096" w14:paraId="603E993D" w14:textId="77777777" w:rsidTr="008D79B5">
              <w:tc>
                <w:tcPr>
                  <w:tcW w:w="500" w:type="dxa"/>
                </w:tcPr>
                <w:p w14:paraId="57D9D219" w14:textId="343FC178" w:rsidR="00901096" w:rsidRDefault="00901096" w:rsidP="00696244">
                  <w:pPr>
                    <w:jc w:val="both"/>
                    <w:rPr>
                      <w:rFonts w:ascii="Bahnschrift" w:hAnsi="Bahnschrift" w:cs="Arial"/>
                      <w:sz w:val="18"/>
                      <w:szCs w:val="18"/>
                    </w:rPr>
                  </w:pPr>
                  <w:r>
                    <w:rPr>
                      <w:rFonts w:ascii="Bahnschrift" w:hAnsi="Bahnschrift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ECD269D" wp14:editId="0246E6FB">
                        <wp:extent cx="255451" cy="223520"/>
                        <wp:effectExtent l="0" t="0" r="0" b="5080"/>
                        <wp:docPr id="663599814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648" cy="22631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53" w:type="dxa"/>
                  <w:vAlign w:val="center"/>
                </w:tcPr>
                <w:p w14:paraId="5A5DEC49" w14:textId="7E638AAD" w:rsidR="00901096" w:rsidRPr="00901096" w:rsidRDefault="00901096" w:rsidP="00901096">
                  <w:pPr>
                    <w:ind w:hanging="82"/>
                    <w:jc w:val="both"/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</w:pPr>
                  <w:r w:rsidRPr="00901096">
                    <w:rPr>
                      <w:rFonts w:ascii="Bahnschrift" w:hAnsi="Bahnschrift" w:cs="Arial"/>
                      <w:b/>
                      <w:bCs/>
                      <w:sz w:val="18"/>
                      <w:szCs w:val="18"/>
                    </w:rPr>
                    <w:t>Informações gerais</w:t>
                  </w:r>
                </w:p>
              </w:tc>
            </w:tr>
          </w:tbl>
          <w:p w14:paraId="7AFD072D" w14:textId="77777777" w:rsidR="001D0A31" w:rsidRP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Certifique-se de ter assinado a lista de presença.</w:t>
            </w:r>
          </w:p>
          <w:p w14:paraId="232062F6" w14:textId="3FC5E936" w:rsidR="001D0A31" w:rsidRDefault="001D0A31" w:rsidP="001D0A31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 w:rsidRPr="001D0A31">
              <w:rPr>
                <w:rFonts w:ascii="Bahnschrift" w:hAnsi="Bahnschrift" w:cs="Arial"/>
                <w:sz w:val="18"/>
                <w:szCs w:val="18"/>
              </w:rPr>
              <w:t>Ao terminar sua Prova e preenchido o CARTÃO-RESPOSTA, desde que no horário estabelecido para deixar o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recinto de Prova, entregue o Cartão-Resposta ao Fiscal e deixe a sala em silêncio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  <w:p w14:paraId="73569D2A" w14:textId="0CACD60F" w:rsidR="001D0A31" w:rsidRPr="00901096" w:rsidRDefault="001D0A31" w:rsidP="00C23758">
            <w:pPr>
              <w:jc w:val="both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Sua prova poderá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ser invalidad</w:t>
            </w:r>
            <w:r>
              <w:rPr>
                <w:rFonts w:ascii="Bahnschrift" w:hAnsi="Bahnschrift" w:cs="Arial"/>
                <w:sz w:val="18"/>
                <w:szCs w:val="18"/>
              </w:rPr>
              <w:t>a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 xml:space="preserve"> se você não o assinar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Pr="001D0A31">
              <w:rPr>
                <w:rFonts w:ascii="Bahnschrift" w:hAnsi="Bahnschrift" w:cs="Arial"/>
                <w:sz w:val="18"/>
                <w:szCs w:val="18"/>
              </w:rPr>
              <w:t>o CARTÃO-RESPOSTA</w:t>
            </w:r>
            <w:r>
              <w:rPr>
                <w:rFonts w:ascii="Bahnschrift" w:hAnsi="Bahnschrift" w:cs="Arial"/>
                <w:sz w:val="18"/>
                <w:szCs w:val="18"/>
              </w:rPr>
              <w:t>.</w:t>
            </w:r>
          </w:p>
        </w:tc>
      </w:tr>
    </w:tbl>
    <w:p w14:paraId="12922E13" w14:textId="77777777" w:rsidR="003F4E66" w:rsidRDefault="003F4E66" w:rsidP="002F3E75">
      <w:pPr>
        <w:spacing w:after="0" w:line="240" w:lineRule="auto"/>
        <w:jc w:val="both"/>
        <w:rPr>
          <w:rFonts w:ascii="Arial" w:hAnsi="Arial" w:cs="Arial"/>
        </w:rPr>
        <w:sectPr w:rsidR="003F4E66" w:rsidSect="00F61F08">
          <w:headerReference w:type="default" r:id="rId12"/>
          <w:pgSz w:w="11906" w:h="16838"/>
          <w:pgMar w:top="1135" w:right="1701" w:bottom="1417" w:left="1418" w:header="142" w:footer="708" w:gutter="0"/>
          <w:cols w:space="708"/>
          <w:docGrid w:linePitch="360"/>
        </w:sectPr>
      </w:pPr>
    </w:p>
    <w:p w14:paraId="1B33268F" w14:textId="61F5DC52" w:rsidR="004711F7" w:rsidRPr="0078611D" w:rsidRDefault="003F4E66" w:rsidP="00F44F41">
      <w:pPr>
        <w:spacing w:after="0" w:line="240" w:lineRule="auto"/>
        <w:jc w:val="center"/>
        <w:rPr>
          <w:rFonts w:cstheme="minorHAnsi"/>
          <w:b/>
          <w:bCs/>
          <w:sz w:val="23"/>
          <w:szCs w:val="23"/>
          <w:u w:val="single"/>
        </w:rPr>
      </w:pPr>
      <w:bookmarkStart w:id="0" w:name="_Hlk156556176"/>
      <w:r w:rsidRPr="0078611D">
        <w:rPr>
          <w:rFonts w:cstheme="minorHAnsi"/>
          <w:b/>
          <w:bCs/>
          <w:sz w:val="23"/>
          <w:szCs w:val="23"/>
          <w:u w:val="single"/>
        </w:rPr>
        <w:lastRenderedPageBreak/>
        <w:t>CONHECIMENTO GERAL</w:t>
      </w:r>
    </w:p>
    <w:p w14:paraId="1CD6F313" w14:textId="77777777" w:rsidR="009F002C" w:rsidRPr="0078611D" w:rsidRDefault="009F002C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1DAF61FC" w14:textId="6915794E" w:rsidR="009F002C" w:rsidRPr="0078611D" w:rsidRDefault="009F002C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01</w:t>
      </w:r>
    </w:p>
    <w:bookmarkEnd w:id="0"/>
    <w:p w14:paraId="1A1F13A4" w14:textId="77777777" w:rsidR="00080142" w:rsidRPr="0078611D" w:rsidRDefault="00080142" w:rsidP="00F44F41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Boas práticas em saúde, conforme definido pela ANVISA, referem-se a ações adotadas por prestadores de serviços para garantir a uniformidade na implementação de políticas de qualidade. Esses prestados devem estabelecer estratégias e ações voltadas para Segurança do Paciente. Entre essas ações estão mecanismos para:</w:t>
      </w:r>
    </w:p>
    <w:p w14:paraId="35413D91" w14:textId="77777777" w:rsidR="00080142" w:rsidRPr="0078611D" w:rsidRDefault="00080142" w:rsidP="00F44F41">
      <w:pPr>
        <w:pStyle w:val="PargrafodaLista"/>
        <w:numPr>
          <w:ilvl w:val="0"/>
          <w:numId w:val="1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Promover o autocuidado.</w:t>
      </w:r>
    </w:p>
    <w:p w14:paraId="22E3A5FD" w14:textId="77777777" w:rsidR="00080142" w:rsidRPr="0078611D" w:rsidRDefault="00080142" w:rsidP="00F44F41">
      <w:pPr>
        <w:pStyle w:val="PargrafodaLista"/>
        <w:numPr>
          <w:ilvl w:val="0"/>
          <w:numId w:val="1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Prevenir lesão por pressão.</w:t>
      </w:r>
    </w:p>
    <w:p w14:paraId="1263AB3D" w14:textId="77777777" w:rsidR="00080142" w:rsidRPr="0078611D" w:rsidRDefault="00080142" w:rsidP="00F44F41">
      <w:pPr>
        <w:pStyle w:val="PargrafodaLista"/>
        <w:numPr>
          <w:ilvl w:val="0"/>
          <w:numId w:val="1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Estimular a proteção especifica. </w:t>
      </w:r>
    </w:p>
    <w:p w14:paraId="641038EE" w14:textId="77777777" w:rsidR="009F002C" w:rsidRPr="0078611D" w:rsidRDefault="00080142" w:rsidP="00F44F41">
      <w:pPr>
        <w:pStyle w:val="PargrafodaLista"/>
        <w:numPr>
          <w:ilvl w:val="0"/>
          <w:numId w:val="1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Estimular a promoção da saúde.</w:t>
      </w:r>
    </w:p>
    <w:p w14:paraId="016447A6" w14:textId="77777777" w:rsidR="009F002C" w:rsidRPr="0078611D" w:rsidRDefault="009F002C" w:rsidP="00F44F41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</w:p>
    <w:p w14:paraId="0EBEDDDE" w14:textId="309B97A4" w:rsidR="009F002C" w:rsidRPr="0078611D" w:rsidRDefault="009F002C" w:rsidP="00F44F4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02</w:t>
      </w:r>
    </w:p>
    <w:p w14:paraId="38741A2F" w14:textId="5C6F3019" w:rsidR="00080142" w:rsidRPr="0078611D" w:rsidRDefault="00080142" w:rsidP="00F44F41">
      <w:pPr>
        <w:pStyle w:val="PargrafodaLista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 criação do Núcleo de Segurança do Paciente ocorreu por meio da Portaria GM/MS nº 529/2013, e deve-se a inúmeras campanhas internacionais fomentadas pela Organização Mundial de Saúde (OMS). Em relação ao que compete ao Núcleo de Segurança do Paciente-NSP, marque a alternativa correta. </w:t>
      </w:r>
    </w:p>
    <w:p w14:paraId="591D3EC9" w14:textId="2A1089FD" w:rsidR="00080142" w:rsidRPr="0078611D" w:rsidRDefault="00080142" w:rsidP="00F44F41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Promover ações para a gestão de epidemiológica no serviço de saúde.</w:t>
      </w:r>
    </w:p>
    <w:p w14:paraId="51FE8A52" w14:textId="14A48D75" w:rsidR="00080142" w:rsidRPr="0078611D" w:rsidRDefault="00080142" w:rsidP="00F44F41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Desenvolver ações para a integração e a articulação com foco na equipe médica no serviço de saúde.</w:t>
      </w:r>
    </w:p>
    <w:p w14:paraId="2D0D5BCF" w14:textId="6B998B04" w:rsidR="00080142" w:rsidRPr="0078611D" w:rsidRDefault="00080142" w:rsidP="00F44F41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Fornecer equipamento de proteção individual adequado ao risco dos profissionais.</w:t>
      </w:r>
    </w:p>
    <w:p w14:paraId="12D5DD13" w14:textId="0524721C" w:rsidR="003F4E66" w:rsidRPr="0078611D" w:rsidRDefault="00080142" w:rsidP="00F44F41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Estabelecer barreiras para a prevenção de incidentes nos serviços de saúde.</w:t>
      </w:r>
    </w:p>
    <w:p w14:paraId="65CC28AE" w14:textId="77777777" w:rsidR="003F4E66" w:rsidRPr="0078611D" w:rsidRDefault="003F4E66" w:rsidP="00F44F41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E316C6D" w14:textId="1A6D30B7" w:rsidR="009F002C" w:rsidRPr="0078611D" w:rsidRDefault="009F002C" w:rsidP="00F44F4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03</w:t>
      </w:r>
    </w:p>
    <w:p w14:paraId="491F6026" w14:textId="77777777" w:rsidR="004771F2" w:rsidRPr="0078611D" w:rsidRDefault="004771F2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O Sistema Único de Saúde (SUS) é um dos maiores e mais complexos sistemas de saúde pública do mundo. Com base na Lei 8.080/90, que define a saúde como um direito de todos e um dever do Estado, qual princípio do SUS se destaca na seguinte descrição:</w:t>
      </w:r>
    </w:p>
    <w:p w14:paraId="53B8693F" w14:textId="77777777" w:rsidR="004771F2" w:rsidRPr="0078611D" w:rsidRDefault="004771F2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 “A saúde é um direito de todos e é um dever do Poder Público a provisão de serviços e de ações que lhe garanta, colocando também o desafio de oferta de serviços e ações de saúde a todos que deles necessitem, enfatizando as ações preventivas e reduzindo o tratamento de agravos”.</w:t>
      </w:r>
    </w:p>
    <w:p w14:paraId="64AA6EC0" w14:textId="77777777" w:rsidR="004771F2" w:rsidRPr="0078611D" w:rsidRDefault="004771F2" w:rsidP="00F44F41">
      <w:pPr>
        <w:pStyle w:val="PargrafodaLista"/>
        <w:numPr>
          <w:ilvl w:val="0"/>
          <w:numId w:val="3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Equidade. </w:t>
      </w:r>
    </w:p>
    <w:p w14:paraId="7967A5EC" w14:textId="77777777" w:rsidR="004771F2" w:rsidRPr="0078611D" w:rsidRDefault="004771F2" w:rsidP="00F44F41">
      <w:pPr>
        <w:pStyle w:val="PargrafodaLista"/>
        <w:numPr>
          <w:ilvl w:val="0"/>
          <w:numId w:val="3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Integralidade.</w:t>
      </w:r>
    </w:p>
    <w:p w14:paraId="18553756" w14:textId="77777777" w:rsidR="004771F2" w:rsidRPr="0078611D" w:rsidRDefault="004771F2" w:rsidP="00F44F41">
      <w:pPr>
        <w:pStyle w:val="PargrafodaLista"/>
        <w:numPr>
          <w:ilvl w:val="0"/>
          <w:numId w:val="3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Universalidade. </w:t>
      </w:r>
    </w:p>
    <w:p w14:paraId="1838A79A" w14:textId="77777777" w:rsidR="004771F2" w:rsidRPr="0078611D" w:rsidRDefault="004771F2" w:rsidP="00F44F41">
      <w:pPr>
        <w:pStyle w:val="PargrafodaLista"/>
        <w:numPr>
          <w:ilvl w:val="0"/>
          <w:numId w:val="3"/>
        </w:numPr>
        <w:tabs>
          <w:tab w:val="left" w:pos="-142"/>
          <w:tab w:val="left" w:pos="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Hierarquização.</w:t>
      </w:r>
    </w:p>
    <w:p w14:paraId="54DF6A94" w14:textId="77777777" w:rsidR="004771F2" w:rsidRPr="0078611D" w:rsidRDefault="004771F2" w:rsidP="00F44F41">
      <w:pPr>
        <w:pStyle w:val="PargrafodaLista"/>
        <w:tabs>
          <w:tab w:val="left" w:pos="-142"/>
          <w:tab w:val="left" w:pos="142"/>
        </w:tabs>
        <w:spacing w:after="0" w:line="240" w:lineRule="auto"/>
        <w:ind w:left="284"/>
        <w:jc w:val="both"/>
        <w:rPr>
          <w:rFonts w:cstheme="minorHAnsi"/>
          <w:sz w:val="23"/>
          <w:szCs w:val="23"/>
        </w:rPr>
      </w:pPr>
    </w:p>
    <w:p w14:paraId="448A7E12" w14:textId="69E89CE8" w:rsidR="004771F2" w:rsidRPr="0078611D" w:rsidRDefault="004771F2" w:rsidP="00F44F4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04</w:t>
      </w:r>
    </w:p>
    <w:p w14:paraId="39A7D619" w14:textId="77777777" w:rsidR="004771F2" w:rsidRPr="0078611D" w:rsidRDefault="004771F2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Os princípios e as diretrizes do Sistema Único de Saúde (SUS) constituem as bases para o funcionamento e a organização do sistema de saúde em nosso país, sendo a base legal do SUS constituída, fundamentalmente, por três documentos que expressam os elementos básicos que estruturam e organizam o sistema de saúde brasileiro; analise-os.</w:t>
      </w:r>
    </w:p>
    <w:p w14:paraId="76CD4130" w14:textId="77777777" w:rsidR="004771F2" w:rsidRPr="0078611D" w:rsidRDefault="004771F2" w:rsidP="00F44F41">
      <w:pPr>
        <w:pStyle w:val="PargrafodaLista"/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Constituição Federal de 1988, na qual a saúde é um dos setores que estruturam a seguridade social, ao lado da previdência e da assistência social.</w:t>
      </w:r>
    </w:p>
    <w:p w14:paraId="3B4AD2E9" w14:textId="77777777" w:rsidR="004771F2" w:rsidRPr="0078611D" w:rsidRDefault="004771F2" w:rsidP="00F44F41">
      <w:pPr>
        <w:pStyle w:val="PargrafodaLista"/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 Lei nº 8.080/1990, também conhecida como a Lei Orgânica da Saúde e que dispõe, principalmente, sobre a organização e a regulação das ações e serviços de saúde em todo território nacional. </w:t>
      </w:r>
    </w:p>
    <w:p w14:paraId="408A13E1" w14:textId="77777777" w:rsidR="004771F2" w:rsidRPr="0078611D" w:rsidRDefault="004771F2" w:rsidP="00F44F41">
      <w:pPr>
        <w:pStyle w:val="PargrafodaLista"/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 Lei nº 8.142/1990, que estabelece o formato da participação da comunidade no SUS e dispõe sobre as transferências intergovernamentais de recursos financeiros na área da saúde. </w:t>
      </w:r>
    </w:p>
    <w:p w14:paraId="0C297369" w14:textId="77777777" w:rsidR="004771F2" w:rsidRPr="0078611D" w:rsidRDefault="004771F2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Assinale a alternativa CORRETA.</w:t>
      </w:r>
    </w:p>
    <w:p w14:paraId="2D3D405D" w14:textId="77777777" w:rsidR="004771F2" w:rsidRPr="0078611D" w:rsidRDefault="004771F2" w:rsidP="00F44F41">
      <w:pPr>
        <w:pStyle w:val="Pargrafoda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I, II e III. </w:t>
      </w:r>
    </w:p>
    <w:p w14:paraId="21DAF2A0" w14:textId="77777777" w:rsidR="004771F2" w:rsidRPr="0078611D" w:rsidRDefault="004771F2" w:rsidP="00F44F41">
      <w:pPr>
        <w:pStyle w:val="Pargrafoda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I, apenas. </w:t>
      </w:r>
    </w:p>
    <w:p w14:paraId="679A987F" w14:textId="77777777" w:rsidR="004771F2" w:rsidRPr="0078611D" w:rsidRDefault="004771F2" w:rsidP="00F44F41">
      <w:pPr>
        <w:pStyle w:val="Pargrafoda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 e II, apenas. </w:t>
      </w:r>
    </w:p>
    <w:p w14:paraId="30D93F11" w14:textId="77777777" w:rsidR="004771F2" w:rsidRPr="0078611D" w:rsidRDefault="004771F2" w:rsidP="00F44F41">
      <w:pPr>
        <w:pStyle w:val="PargrafodaLista"/>
        <w:numPr>
          <w:ilvl w:val="0"/>
          <w:numId w:val="4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 e III, apenas.</w:t>
      </w:r>
    </w:p>
    <w:p w14:paraId="7280F79F" w14:textId="77777777" w:rsidR="004771F2" w:rsidRPr="0078611D" w:rsidRDefault="004771F2" w:rsidP="00F44F4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0F4CC446" w14:textId="77777777" w:rsidR="004771F2" w:rsidRPr="0078611D" w:rsidRDefault="004771F2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05</w:t>
      </w:r>
    </w:p>
    <w:p w14:paraId="797BE9A7" w14:textId="77777777" w:rsidR="00AA2FB6" w:rsidRPr="0078611D" w:rsidRDefault="00AA2FB6" w:rsidP="00F44F41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As Redes de Atenção à Saúde, na condição de produtos das ações de políticas que fortalecem e cumprem as diretrizes do SUS, configuram um arranjo que busca garantir a universalidade do atendimento em saúde, ou seja, ampliar acesso e em tempo oportuno e de forma integral. Pensando em redes de atenção à saúde, analise as afirmativas:</w:t>
      </w:r>
    </w:p>
    <w:p w14:paraId="21BF9D30" w14:textId="77777777" w:rsidR="00AA2FB6" w:rsidRPr="0078611D" w:rsidRDefault="00AA2FB6" w:rsidP="00F44F41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I. As redes de atenção à saúde constituem-se de três elementos fundamentais: uma população e as regiões de saúde, uma estrutura operacional e um modelo de atenção à saúde.</w:t>
      </w:r>
    </w:p>
    <w:p w14:paraId="4EFDF51B" w14:textId="77777777" w:rsidR="00AA2FB6" w:rsidRPr="0078611D" w:rsidRDefault="00AA2FB6" w:rsidP="00F44F41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II. A população de responsabilidade das redes de atenção à saúde vive em territórios sanitários, organiza-se socialmente em famílias e é cadastrada e registrada em subpopulações por riscos </w:t>
      </w:r>
      <w:proofErr w:type="spellStart"/>
      <w:r w:rsidRPr="0078611D">
        <w:rPr>
          <w:rFonts w:cstheme="minorHAnsi"/>
          <w:sz w:val="23"/>
          <w:szCs w:val="23"/>
        </w:rPr>
        <w:t>sociossanitários</w:t>
      </w:r>
      <w:proofErr w:type="spellEnd"/>
      <w:r w:rsidRPr="0078611D">
        <w:rPr>
          <w:rFonts w:cstheme="minorHAnsi"/>
          <w:sz w:val="23"/>
          <w:szCs w:val="23"/>
        </w:rPr>
        <w:t>.</w:t>
      </w:r>
    </w:p>
    <w:p w14:paraId="7FB0EF43" w14:textId="77777777" w:rsidR="00AA2FB6" w:rsidRPr="0078611D" w:rsidRDefault="00AA2FB6" w:rsidP="00F44F41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III. O conhecimento detalhado da população usuária de um sistema de atenção à saúde é o elemento fundamental que torna possível romper com a gestão baseada na oferta, característica dos sistemas fragmentados, e instituir a gestão fincada nas necessidades de saúde da população, elemento essencial das redes de atenção à saúde.</w:t>
      </w:r>
    </w:p>
    <w:p w14:paraId="41D7D11B" w14:textId="77777777" w:rsidR="00AA2FB6" w:rsidRPr="0078611D" w:rsidRDefault="00AA2FB6" w:rsidP="00F44F41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IV. A Atenção Básica deve ser entendida como porta de entrada da Rede de Atenção à Saúde, como ordenadora do sistema de saúde brasileiro.</w:t>
      </w:r>
    </w:p>
    <w:p w14:paraId="0F7DC4B7" w14:textId="77777777" w:rsidR="00AA2FB6" w:rsidRPr="0078611D" w:rsidRDefault="00AA2FB6" w:rsidP="00F44F41">
      <w:p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Estão corretas as afirmativas:</w:t>
      </w:r>
    </w:p>
    <w:p w14:paraId="66F05407" w14:textId="77777777" w:rsidR="00AA2FB6" w:rsidRPr="0078611D" w:rsidRDefault="00AA2FB6" w:rsidP="00F44F41">
      <w:pPr>
        <w:pStyle w:val="PargrafodaLista"/>
        <w:numPr>
          <w:ilvl w:val="0"/>
          <w:numId w:val="7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lastRenderedPageBreak/>
        <w:t>I, III e IV</w:t>
      </w:r>
    </w:p>
    <w:p w14:paraId="2CD48F8C" w14:textId="77777777" w:rsidR="00AA2FB6" w:rsidRPr="0078611D" w:rsidRDefault="00AA2FB6" w:rsidP="00F44F41">
      <w:pPr>
        <w:pStyle w:val="PargrafodaLista"/>
        <w:numPr>
          <w:ilvl w:val="0"/>
          <w:numId w:val="7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II, III e IV</w:t>
      </w:r>
    </w:p>
    <w:p w14:paraId="7193C320" w14:textId="77777777" w:rsidR="00AA2FB6" w:rsidRPr="0078611D" w:rsidRDefault="00AA2FB6" w:rsidP="00F44F41">
      <w:pPr>
        <w:pStyle w:val="PargrafodaLista"/>
        <w:numPr>
          <w:ilvl w:val="0"/>
          <w:numId w:val="7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I, II, III e IV</w:t>
      </w:r>
    </w:p>
    <w:p w14:paraId="4CB19796" w14:textId="77777777" w:rsidR="00AA2FB6" w:rsidRPr="0078611D" w:rsidRDefault="00AA2FB6" w:rsidP="00F44F41">
      <w:pPr>
        <w:pStyle w:val="PargrafodaLista"/>
        <w:numPr>
          <w:ilvl w:val="0"/>
          <w:numId w:val="7"/>
        </w:numPr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I, II e IV</w:t>
      </w:r>
    </w:p>
    <w:p w14:paraId="2953186C" w14:textId="77777777" w:rsidR="00AA2FB6" w:rsidRPr="0078611D" w:rsidRDefault="00AA2FB6" w:rsidP="00F44F41">
      <w:pPr>
        <w:spacing w:after="0" w:line="240" w:lineRule="auto"/>
        <w:ind w:firstLine="426"/>
        <w:jc w:val="both"/>
        <w:rPr>
          <w:rFonts w:cstheme="minorHAnsi"/>
          <w:sz w:val="23"/>
          <w:szCs w:val="23"/>
        </w:rPr>
      </w:pPr>
    </w:p>
    <w:p w14:paraId="20758C81" w14:textId="77777777" w:rsidR="004771F2" w:rsidRPr="0078611D" w:rsidRDefault="004771F2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06</w:t>
      </w:r>
    </w:p>
    <w:p w14:paraId="6C765F1E" w14:textId="77777777" w:rsidR="00AA2FB6" w:rsidRPr="0078611D" w:rsidRDefault="00AA2FB6" w:rsidP="00F44F41">
      <w:pPr>
        <w:pStyle w:val="PargrafodaLista"/>
        <w:tabs>
          <w:tab w:val="left" w:pos="-142"/>
          <w:tab w:val="left" w:pos="284"/>
          <w:tab w:val="left" w:pos="426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As boas práticas de funcionamento do serviço de saúde são entendidas como componentes da garantia da qualidade que asseguram que os serviços são ofertados com padrões de qualidade adequados. </w:t>
      </w:r>
    </w:p>
    <w:p w14:paraId="142BE076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78611D">
        <w:rPr>
          <w:rFonts w:cstheme="minorHAnsi"/>
          <w:b/>
          <w:bCs/>
          <w:sz w:val="23"/>
          <w:szCs w:val="23"/>
        </w:rPr>
        <w:t>Coluna 1</w:t>
      </w:r>
    </w:p>
    <w:p w14:paraId="724ECB55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1 – Cultura da segurança: </w:t>
      </w:r>
    </w:p>
    <w:p w14:paraId="53DB6C1F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2 – Dano: </w:t>
      </w:r>
    </w:p>
    <w:p w14:paraId="23CFBF00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3– Evento adverso: </w:t>
      </w:r>
    </w:p>
    <w:p w14:paraId="73DF1F64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4 – Incidente: </w:t>
      </w:r>
    </w:p>
    <w:p w14:paraId="51C4289A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bCs/>
          <w:sz w:val="23"/>
          <w:szCs w:val="23"/>
        </w:rPr>
      </w:pPr>
      <w:r w:rsidRPr="0078611D">
        <w:rPr>
          <w:rFonts w:cstheme="minorHAnsi"/>
          <w:b/>
          <w:bCs/>
          <w:sz w:val="23"/>
          <w:szCs w:val="23"/>
        </w:rPr>
        <w:t>Coluna 2</w:t>
      </w:r>
    </w:p>
    <w:p w14:paraId="6D567DB9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a) conjunto de valores, atitudes, competências e comportamentos que determinam o comprometimento com a gestão da saúde e da segurança, substituindo a culpa e a punição pela oportunidade de aprender com as falhas e melhorar a atenção à saúde;</w:t>
      </w:r>
    </w:p>
    <w:p w14:paraId="2A2223FC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b) comprometimento da estrutura ou função do corpo e/ou qualquer efeito dele oriundo, incluindo doenças, lesão, sofrimento, morte, incapacidade ou disfunção, podendo, assim, ser físico, social ou psicológico;</w:t>
      </w:r>
    </w:p>
    <w:p w14:paraId="7ACB4519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c) incidente que resulta em danos à saúde; </w:t>
      </w:r>
    </w:p>
    <w:p w14:paraId="6326C604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d) evento ou circunstância que poderia ter resultado, ou resultou, em dano desnecessário à saúde;</w:t>
      </w:r>
    </w:p>
    <w:p w14:paraId="6187840F" w14:textId="77777777" w:rsidR="00AA2FB6" w:rsidRPr="0078611D" w:rsidRDefault="00AA2FB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Relacione a coluna 1 com a Coluna 2:</w:t>
      </w:r>
    </w:p>
    <w:p w14:paraId="26E20FEA" w14:textId="77777777" w:rsidR="00AA2FB6" w:rsidRPr="0078611D" w:rsidRDefault="00AA2FB6" w:rsidP="00F44F41">
      <w:pPr>
        <w:pStyle w:val="PargrafodaLista"/>
        <w:numPr>
          <w:ilvl w:val="0"/>
          <w:numId w:val="8"/>
        </w:numPr>
        <w:tabs>
          <w:tab w:val="left" w:pos="-426"/>
          <w:tab w:val="left" w:pos="-142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1a, 2b, 3c, 4d.</w:t>
      </w:r>
    </w:p>
    <w:p w14:paraId="49893D07" w14:textId="77777777" w:rsidR="00AA2FB6" w:rsidRPr="0078611D" w:rsidRDefault="00AA2FB6" w:rsidP="00F44F41">
      <w:pPr>
        <w:pStyle w:val="PargrafodaLista"/>
        <w:numPr>
          <w:ilvl w:val="0"/>
          <w:numId w:val="8"/>
        </w:numPr>
        <w:tabs>
          <w:tab w:val="left" w:pos="-426"/>
          <w:tab w:val="left" w:pos="-142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1b, 2c, 3a, 4d.</w:t>
      </w:r>
    </w:p>
    <w:p w14:paraId="30F71826" w14:textId="77777777" w:rsidR="00AA2FB6" w:rsidRPr="0078611D" w:rsidRDefault="00AA2FB6" w:rsidP="00F44F41">
      <w:pPr>
        <w:pStyle w:val="PargrafodaLista"/>
        <w:numPr>
          <w:ilvl w:val="0"/>
          <w:numId w:val="8"/>
        </w:numPr>
        <w:tabs>
          <w:tab w:val="left" w:pos="-426"/>
          <w:tab w:val="left" w:pos="-142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1a, 2d, 3c, 4a.</w:t>
      </w:r>
    </w:p>
    <w:p w14:paraId="12664525" w14:textId="77777777" w:rsidR="00AA2FB6" w:rsidRPr="0078611D" w:rsidRDefault="00AA2FB6" w:rsidP="00F44F41">
      <w:pPr>
        <w:pStyle w:val="PargrafodaLista"/>
        <w:numPr>
          <w:ilvl w:val="0"/>
          <w:numId w:val="8"/>
        </w:numPr>
        <w:tabs>
          <w:tab w:val="left" w:pos="-426"/>
          <w:tab w:val="left" w:pos="-142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1c, 2d, 3c, 4b.</w:t>
      </w:r>
    </w:p>
    <w:p w14:paraId="703A67C6" w14:textId="77777777" w:rsidR="004771F2" w:rsidRPr="0078611D" w:rsidRDefault="004771F2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E50C42B" w14:textId="589BE8AF" w:rsidR="00567620" w:rsidRPr="0078611D" w:rsidRDefault="00567620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07</w:t>
      </w:r>
    </w:p>
    <w:p w14:paraId="6AB88447" w14:textId="77777777" w:rsidR="00E9292F" w:rsidRPr="0078611D" w:rsidRDefault="00E9292F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Podemos definir Indicadores de Saúde como instrumentos utilizados para medir uma realidade, como parâmetro norteador, instrumento de gerenciamento, avaliação e planejamento das ações na saúde, de modo a permitir mudanças nos processos e resultados.</w:t>
      </w:r>
    </w:p>
    <w:p w14:paraId="43B7967F" w14:textId="77777777" w:rsidR="00E9292F" w:rsidRPr="0078611D" w:rsidRDefault="00E9292F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Sobre medidas de frequência das doenças e indicadores de saúde, verifique as alternativas e assinale a </w:t>
      </w:r>
      <w:r w:rsidRPr="0078611D">
        <w:rPr>
          <w:rFonts w:cstheme="minorHAnsi"/>
          <w:b/>
          <w:bCs/>
          <w:sz w:val="23"/>
          <w:szCs w:val="23"/>
        </w:rPr>
        <w:t>INCORRETA.</w:t>
      </w:r>
    </w:p>
    <w:p w14:paraId="751565E4" w14:textId="4FC14506" w:rsidR="00E9292F" w:rsidRPr="0078611D" w:rsidRDefault="00E9292F" w:rsidP="00F44F41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Prevalência é a medida do número total de casos existentes de uma doença em um ponto ou período de tempo e em uma população determinada, sem distinguir se são casos novos ou não.</w:t>
      </w:r>
    </w:p>
    <w:p w14:paraId="50F2E146" w14:textId="3D20BAD6" w:rsidR="00E9292F" w:rsidRPr="0078611D" w:rsidRDefault="00E9292F" w:rsidP="00F44F41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 incidência é um indicador da velocidade de ocorrência de uma doença ou outro evento de saúde </w:t>
      </w:r>
      <w:r w:rsidRPr="0078611D">
        <w:rPr>
          <w:rFonts w:cstheme="minorHAnsi"/>
          <w:sz w:val="23"/>
          <w:szCs w:val="23"/>
        </w:rPr>
        <w:t>na população e, consequentemente, indica exatamente as pessoas que irão ser afetadas por essa doença.</w:t>
      </w:r>
    </w:p>
    <w:p w14:paraId="10B9279A" w14:textId="0EB3279D" w:rsidR="00E9292F" w:rsidRPr="0078611D" w:rsidRDefault="00E9292F" w:rsidP="00F44F41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prevalência é um indicador da magnitude da presença de uma doença ou outro evento de saúde na população.</w:t>
      </w:r>
    </w:p>
    <w:p w14:paraId="0C5E45F4" w14:textId="03DCA2C1" w:rsidR="00567620" w:rsidRPr="0078611D" w:rsidRDefault="00E9292F" w:rsidP="00F44F41">
      <w:pPr>
        <w:pStyle w:val="PargrafodaLista"/>
        <w:numPr>
          <w:ilvl w:val="0"/>
          <w:numId w:val="5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Incidência é a medida do número de casos novos de uma doença, originados de uma população em risco de sofrê-la, durante um período de tempo determinado.</w:t>
      </w:r>
    </w:p>
    <w:p w14:paraId="05685D44" w14:textId="77777777" w:rsidR="00E9292F" w:rsidRPr="0078611D" w:rsidRDefault="00E9292F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B82A957" w14:textId="14BC60A0" w:rsidR="00567620" w:rsidRPr="0078611D" w:rsidRDefault="00567620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08</w:t>
      </w:r>
    </w:p>
    <w:p w14:paraId="7B43B614" w14:textId="42579ED4" w:rsidR="004C454B" w:rsidRPr="0078611D" w:rsidRDefault="004C454B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O Departamento de articulação interfederativa trabalha em prol do fortalecimento da capacidade de gestão e da articulação entre os gestores do SUS nas três esferas da Federação, por meio de instrumentos e mecanismos efetivos de governança, na perspectiva da garantia do pleno usufruto do direito à saúde. O Decreto nº 7.508 de 28 de junho de 2011, cumpre, dentre outras, a função primordial de:</w:t>
      </w:r>
    </w:p>
    <w:p w14:paraId="6FAD1B71" w14:textId="46EF7FF5" w:rsidR="004C454B" w:rsidRPr="0078611D" w:rsidRDefault="004C454B" w:rsidP="00F44F41">
      <w:pPr>
        <w:pStyle w:val="PargrafodaLista"/>
        <w:numPr>
          <w:ilvl w:val="0"/>
          <w:numId w:val="6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Promover a organização de uma rede regionalizada e hierarquizada, tendo a atenção básica como coordenadora.</w:t>
      </w:r>
    </w:p>
    <w:p w14:paraId="5F02B9C1" w14:textId="19FD86EC" w:rsidR="004C454B" w:rsidRPr="0078611D" w:rsidRDefault="004C454B" w:rsidP="00F44F41">
      <w:pPr>
        <w:pStyle w:val="PargrafodaLista"/>
        <w:numPr>
          <w:ilvl w:val="0"/>
          <w:numId w:val="6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Pactuar regras de financiamento de base estadual e macrorregional, segundo a organização dos planos estaduais de saúde.</w:t>
      </w:r>
    </w:p>
    <w:p w14:paraId="069D1D20" w14:textId="3A453163" w:rsidR="004C454B" w:rsidRPr="0078611D" w:rsidRDefault="004C454B" w:rsidP="00F44F41">
      <w:pPr>
        <w:pStyle w:val="PargrafodaLista"/>
        <w:numPr>
          <w:ilvl w:val="0"/>
          <w:numId w:val="6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Propor novas estruturas de “governança” e o papel dos gestores no processo de regionalização do sus.</w:t>
      </w:r>
    </w:p>
    <w:p w14:paraId="15F5D238" w14:textId="76022D81" w:rsidR="00567620" w:rsidRPr="0078611D" w:rsidRDefault="004C454B" w:rsidP="00F44F41">
      <w:pPr>
        <w:pStyle w:val="PargrafodaLista"/>
        <w:numPr>
          <w:ilvl w:val="0"/>
          <w:numId w:val="6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Organizar a participação social junto aos colegiados de gestão regional, estadual e macrorregionais.</w:t>
      </w:r>
    </w:p>
    <w:p w14:paraId="3214C3B0" w14:textId="77777777" w:rsidR="00E9292F" w:rsidRPr="0078611D" w:rsidRDefault="00E9292F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5474B45" w14:textId="07B0237A" w:rsidR="00E9292F" w:rsidRPr="0078611D" w:rsidRDefault="00E9292F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0</w:t>
      </w:r>
      <w:r w:rsidR="00821BF7" w:rsidRPr="0078611D">
        <w:rPr>
          <w:rFonts w:cstheme="minorHAnsi"/>
          <w:b/>
          <w:bCs/>
          <w:sz w:val="23"/>
          <w:szCs w:val="23"/>
          <w:u w:val="single"/>
        </w:rPr>
        <w:t>9</w:t>
      </w:r>
    </w:p>
    <w:p w14:paraId="31E8AC49" w14:textId="77777777" w:rsidR="00E427F7" w:rsidRPr="0078611D" w:rsidRDefault="00E427F7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Vigilância Epidemiológica é definida pela Lei n° 8.080/90 como “um conjunto de ações que proporciona o conhecimento, a detecção ou prevenção de qualquer mudança nos fatores determinantes e condicionantes de saúde individual ou coletiva, com a finalidade de recomendar e adotar as medidas de prevenção e controle das doenças ou agravos”. Sobre os conceitos aplicados na vigilância epidemiológica, é INCORRETO afirmar:</w:t>
      </w:r>
    </w:p>
    <w:p w14:paraId="46262D55" w14:textId="77777777" w:rsidR="00E427F7" w:rsidRPr="0078611D" w:rsidRDefault="00E427F7" w:rsidP="00F44F41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epidemiologia descritiva consiste na descrição da distribuição, em termos de frequência, da ocorrência de doenças ou agravos à saúde com relação ao tempo, local e dados pessoais.</w:t>
      </w:r>
    </w:p>
    <w:p w14:paraId="41A5F44A" w14:textId="77777777" w:rsidR="00E427F7" w:rsidRPr="0078611D" w:rsidRDefault="00E427F7" w:rsidP="00F44F41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distribuição dos casos de determinada doença por período de tempo (semanal, mensal, anual) permite verificar como a doença evolui.</w:t>
      </w:r>
    </w:p>
    <w:p w14:paraId="16998FA1" w14:textId="77777777" w:rsidR="00E427F7" w:rsidRPr="0078611D" w:rsidRDefault="00E427F7" w:rsidP="00F44F41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 variação sazonal ocorre apenas quando a incidência da doença aumenta sempre, </w:t>
      </w:r>
      <w:r w:rsidRPr="0078611D">
        <w:rPr>
          <w:rFonts w:cstheme="minorHAnsi"/>
          <w:sz w:val="23"/>
          <w:szCs w:val="23"/>
        </w:rPr>
        <w:lastRenderedPageBreak/>
        <w:t>periodicamente, em alguma época ou estações do ano.</w:t>
      </w:r>
    </w:p>
    <w:p w14:paraId="1C27D7AD" w14:textId="77777777" w:rsidR="00E427F7" w:rsidRPr="0078611D" w:rsidRDefault="00E427F7" w:rsidP="00F44F41">
      <w:pPr>
        <w:pStyle w:val="PargrafodaLista"/>
        <w:numPr>
          <w:ilvl w:val="0"/>
          <w:numId w:val="10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epidemiologia descritiva permite levantar hipóteses (explicações possíveis), influenciando, assim, na produção de conhecimentos novos.</w:t>
      </w:r>
    </w:p>
    <w:p w14:paraId="3C2BED9D" w14:textId="77777777" w:rsidR="00E427F7" w:rsidRPr="0078611D" w:rsidRDefault="00E427F7" w:rsidP="00F44F41">
      <w:pPr>
        <w:spacing w:after="0" w:line="240" w:lineRule="auto"/>
        <w:ind w:firstLine="426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6656BAA2" w14:textId="77777777" w:rsidR="00E427F7" w:rsidRPr="0078611D" w:rsidRDefault="00E427F7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10</w:t>
      </w:r>
    </w:p>
    <w:p w14:paraId="65A86E66" w14:textId="77777777" w:rsidR="00821BF7" w:rsidRPr="0078611D" w:rsidRDefault="00821BF7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LEI Nº 8.142, DE 28 DE DEZEMBRO DE 1990, estabelece instâncias de participação da comunidade na gestão do Sistema Único de Saúde (SUS). Assinale a alternativa que descreve as esferas de gestão que essas instancias são obrigatórias.</w:t>
      </w:r>
    </w:p>
    <w:p w14:paraId="09A029D5" w14:textId="5C2C8E6C" w:rsidR="00821BF7" w:rsidRPr="0078611D" w:rsidRDefault="00821BF7" w:rsidP="00F44F41">
      <w:pPr>
        <w:pStyle w:val="PargrafodaLista"/>
        <w:numPr>
          <w:ilvl w:val="0"/>
          <w:numId w:val="9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Conselho de Saúde na esfera federal e Conferências de Saúde nas esferas Estadual e Municipal.</w:t>
      </w:r>
    </w:p>
    <w:p w14:paraId="60717DA2" w14:textId="434BA721" w:rsidR="00821BF7" w:rsidRPr="0078611D" w:rsidRDefault="00821BF7" w:rsidP="00F44F41">
      <w:pPr>
        <w:pStyle w:val="PargrafodaLista"/>
        <w:numPr>
          <w:ilvl w:val="0"/>
          <w:numId w:val="9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Conselhos de Saúde e Conferências de Saúde em todas as esferas de gestão.</w:t>
      </w:r>
    </w:p>
    <w:p w14:paraId="7CEDA4F6" w14:textId="119766B2" w:rsidR="00821BF7" w:rsidRPr="0078611D" w:rsidRDefault="00821BF7" w:rsidP="00F44F41">
      <w:pPr>
        <w:pStyle w:val="PargrafodaLista"/>
        <w:numPr>
          <w:ilvl w:val="0"/>
          <w:numId w:val="9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Conselhos de Saúde em todas as esferas de gestão e Conferência de Saúde na esfera Federal.</w:t>
      </w:r>
    </w:p>
    <w:p w14:paraId="6DB17923" w14:textId="0D04050E" w:rsidR="00E9292F" w:rsidRPr="0078611D" w:rsidRDefault="00821BF7" w:rsidP="00F44F41">
      <w:pPr>
        <w:pStyle w:val="PargrafodaLista"/>
        <w:numPr>
          <w:ilvl w:val="0"/>
          <w:numId w:val="9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Conferência de Saúde na esfera Federal e Conselhos de Saúde nas esferas Estadual e Municipal.</w:t>
      </w:r>
    </w:p>
    <w:p w14:paraId="2603FB01" w14:textId="77777777" w:rsidR="00735075" w:rsidRPr="0078611D" w:rsidRDefault="00735075" w:rsidP="00F44F41">
      <w:pPr>
        <w:spacing w:after="0" w:line="240" w:lineRule="auto"/>
        <w:ind w:firstLine="426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1924E608" w14:textId="77777777" w:rsidR="00F44F41" w:rsidRPr="0078611D" w:rsidRDefault="00F44F41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</w:p>
    <w:p w14:paraId="199ED0E6" w14:textId="77777777" w:rsidR="00F44F41" w:rsidRPr="0078611D" w:rsidRDefault="00F44F41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</w:p>
    <w:p w14:paraId="74A9B9E3" w14:textId="379992BB" w:rsidR="003F4E66" w:rsidRPr="0078611D" w:rsidRDefault="003F4E6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78611D">
        <w:rPr>
          <w:rFonts w:cstheme="minorHAnsi"/>
          <w:b/>
          <w:bCs/>
          <w:sz w:val="23"/>
          <w:szCs w:val="23"/>
        </w:rPr>
        <w:t>CONHECIMENTO ESPECÍFICO</w:t>
      </w:r>
    </w:p>
    <w:p w14:paraId="760E767A" w14:textId="77777777" w:rsidR="00CF4FBE" w:rsidRPr="0078611D" w:rsidRDefault="00CF4FBE" w:rsidP="00F44F41">
      <w:pPr>
        <w:spacing w:after="0" w:line="240" w:lineRule="auto"/>
        <w:ind w:firstLine="426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3DA44B3E" w14:textId="02A7B33B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>QUESTÃO 11</w:t>
      </w:r>
    </w:p>
    <w:p w14:paraId="3F6FC6B6" w14:textId="77777777" w:rsidR="00CF4FBE" w:rsidRPr="0078611D" w:rsidRDefault="00CF4FBE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O íleo paralítico ou íleo </w:t>
      </w:r>
      <w:proofErr w:type="spellStart"/>
      <w:r w:rsidRPr="0078611D">
        <w:rPr>
          <w:rFonts w:cstheme="minorHAnsi"/>
          <w:sz w:val="23"/>
          <w:szCs w:val="23"/>
        </w:rPr>
        <w:t>adinâmico</w:t>
      </w:r>
      <w:proofErr w:type="spellEnd"/>
      <w:r w:rsidRPr="0078611D">
        <w:rPr>
          <w:rFonts w:cstheme="minorHAnsi"/>
          <w:sz w:val="23"/>
          <w:szCs w:val="23"/>
        </w:rPr>
        <w:t xml:space="preserve"> pode ser definido como a incapacidade do intestino de se contrair normalmente e expelir os resíduos do corpo, podendo ocorrer após cirurgias abdominais ou devido ao uso de algumas medicações. São sinais de </w:t>
      </w:r>
      <w:proofErr w:type="spellStart"/>
      <w:r w:rsidRPr="0078611D">
        <w:rPr>
          <w:rFonts w:cstheme="minorHAnsi"/>
          <w:sz w:val="23"/>
          <w:szCs w:val="23"/>
        </w:rPr>
        <w:t>ileoparalítico</w:t>
      </w:r>
      <w:proofErr w:type="spellEnd"/>
      <w:r w:rsidRPr="0078611D">
        <w:rPr>
          <w:rFonts w:cstheme="minorHAnsi"/>
          <w:sz w:val="23"/>
          <w:szCs w:val="23"/>
        </w:rPr>
        <w:t xml:space="preserve">: </w:t>
      </w:r>
    </w:p>
    <w:p w14:paraId="7BBC7CC2" w14:textId="2C2A58C7" w:rsidR="00CF4FBE" w:rsidRPr="0078611D" w:rsidRDefault="00CF4FBE" w:rsidP="00F44F41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Distensão abdominal, febre baixa e eliminação de fezes e gases;</w:t>
      </w:r>
    </w:p>
    <w:p w14:paraId="090B1B16" w14:textId="64A5684D" w:rsidR="00CF4FBE" w:rsidRPr="0078611D" w:rsidRDefault="00CF4FBE" w:rsidP="00F44F41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Presença de ruídos hidroaéreos, desidratação e apetite preservado.</w:t>
      </w:r>
    </w:p>
    <w:p w14:paraId="0A1AD12B" w14:textId="52C45E28" w:rsidR="00CF4FBE" w:rsidRPr="0078611D" w:rsidRDefault="00CF4FBE" w:rsidP="00F44F41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Desidratação, baixa tolerância a alimentação (por via oral ou enteral), distensão abdominal e êmese;</w:t>
      </w:r>
    </w:p>
    <w:p w14:paraId="41D71E9C" w14:textId="5709F7FD" w:rsidR="00CF4FBE" w:rsidRPr="0078611D" w:rsidRDefault="00CF4FBE" w:rsidP="00F44F41">
      <w:pPr>
        <w:pStyle w:val="PargrafodaLista"/>
        <w:numPr>
          <w:ilvl w:val="0"/>
          <w:numId w:val="11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Desidratação, anorexia e presença de ruídos hidroaéreos; </w:t>
      </w:r>
    </w:p>
    <w:p w14:paraId="005C1E97" w14:textId="77777777" w:rsidR="003F4E66" w:rsidRPr="0078611D" w:rsidRDefault="003F4E66" w:rsidP="00F44F41">
      <w:pPr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2A4EC02" w14:textId="44FD6130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12</w:t>
      </w:r>
    </w:p>
    <w:p w14:paraId="2765BBF2" w14:textId="77777777" w:rsidR="00CF4FBE" w:rsidRPr="0078611D" w:rsidRDefault="00CF4FBE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O propofol é um sedativo amplamente utilizado nos ambientes de terapia intensiva, principalmente nos pacientes com traumatismo cranioencefálico (TCE) grave. Considerando sua relevância no cálculo do aporte nutricional para esses pacientes, de acordo com a Diretriz BRASPEN de doenças neurodegenerativas, qual a quantidade de calorias em 150 ml de propofol/dia?</w:t>
      </w:r>
    </w:p>
    <w:p w14:paraId="04E7F874" w14:textId="230B601B" w:rsidR="00CF4FBE" w:rsidRPr="0078611D" w:rsidRDefault="00CF4FBE" w:rsidP="00F44F41">
      <w:pPr>
        <w:pStyle w:val="PargrafodaLista"/>
        <w:numPr>
          <w:ilvl w:val="0"/>
          <w:numId w:val="12"/>
        </w:numPr>
        <w:tabs>
          <w:tab w:val="left" w:pos="-142"/>
          <w:tab w:val="left" w:pos="284"/>
        </w:tabs>
        <w:spacing w:after="0" w:line="240" w:lineRule="auto"/>
        <w:ind w:left="426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165 kcal</w:t>
      </w:r>
      <w:r w:rsidR="0047649D" w:rsidRPr="0078611D">
        <w:rPr>
          <w:rFonts w:cstheme="minorHAnsi"/>
          <w:sz w:val="23"/>
          <w:szCs w:val="23"/>
        </w:rPr>
        <w:t>.</w:t>
      </w:r>
    </w:p>
    <w:p w14:paraId="52331CD5" w14:textId="0672B265" w:rsidR="00CF4FBE" w:rsidRPr="0078611D" w:rsidRDefault="00CF4FBE" w:rsidP="00F44F41">
      <w:pPr>
        <w:pStyle w:val="PargrafodaLista"/>
        <w:numPr>
          <w:ilvl w:val="0"/>
          <w:numId w:val="12"/>
        </w:numPr>
        <w:tabs>
          <w:tab w:val="left" w:pos="-142"/>
          <w:tab w:val="left" w:pos="284"/>
        </w:tabs>
        <w:spacing w:after="0" w:line="240" w:lineRule="auto"/>
        <w:ind w:left="426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15 kcal</w:t>
      </w:r>
      <w:r w:rsidR="0047649D" w:rsidRPr="0078611D">
        <w:rPr>
          <w:rFonts w:cstheme="minorHAnsi"/>
          <w:sz w:val="23"/>
          <w:szCs w:val="23"/>
        </w:rPr>
        <w:t>.</w:t>
      </w:r>
    </w:p>
    <w:p w14:paraId="0DE5F50B" w14:textId="79328436" w:rsidR="00CF4FBE" w:rsidRPr="0078611D" w:rsidRDefault="00CF4FBE" w:rsidP="00F44F41">
      <w:pPr>
        <w:pStyle w:val="PargrafodaLista"/>
        <w:numPr>
          <w:ilvl w:val="0"/>
          <w:numId w:val="12"/>
        </w:numPr>
        <w:tabs>
          <w:tab w:val="left" w:pos="-142"/>
          <w:tab w:val="left" w:pos="284"/>
        </w:tabs>
        <w:spacing w:after="0" w:line="240" w:lineRule="auto"/>
        <w:ind w:left="426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1350 kcal</w:t>
      </w:r>
      <w:r w:rsidR="0047649D" w:rsidRPr="0078611D">
        <w:rPr>
          <w:rFonts w:cstheme="minorHAnsi"/>
          <w:sz w:val="23"/>
          <w:szCs w:val="23"/>
        </w:rPr>
        <w:t>.</w:t>
      </w:r>
    </w:p>
    <w:p w14:paraId="14FCCA1B" w14:textId="2206FC50" w:rsidR="003F4E66" w:rsidRPr="0078611D" w:rsidRDefault="00CF4FBE" w:rsidP="00F44F41">
      <w:pPr>
        <w:pStyle w:val="PargrafodaLista"/>
        <w:numPr>
          <w:ilvl w:val="0"/>
          <w:numId w:val="12"/>
        </w:numPr>
        <w:tabs>
          <w:tab w:val="left" w:pos="-142"/>
          <w:tab w:val="left" w:pos="284"/>
        </w:tabs>
        <w:spacing w:after="0" w:line="240" w:lineRule="auto"/>
        <w:ind w:left="426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135 kcal</w:t>
      </w:r>
      <w:r w:rsidR="0047649D" w:rsidRPr="0078611D">
        <w:rPr>
          <w:rFonts w:cstheme="minorHAnsi"/>
          <w:sz w:val="23"/>
          <w:szCs w:val="23"/>
        </w:rPr>
        <w:t>.</w:t>
      </w:r>
    </w:p>
    <w:p w14:paraId="3E445477" w14:textId="77777777" w:rsidR="00821BF7" w:rsidRPr="0078611D" w:rsidRDefault="00821BF7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2BFED827" w14:textId="7F848599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13</w:t>
      </w:r>
    </w:p>
    <w:p w14:paraId="1A2A3A7D" w14:textId="77777777" w:rsidR="000012F8" w:rsidRPr="0078611D" w:rsidRDefault="000012F8" w:rsidP="00F44F41">
      <w:pPr>
        <w:tabs>
          <w:tab w:val="left" w:pos="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Em relação as vias de acesso da Terapia Nutricional, assinale V para verdadeiro e </w:t>
      </w:r>
      <w:proofErr w:type="gramStart"/>
      <w:r w:rsidRPr="0078611D">
        <w:rPr>
          <w:rFonts w:cstheme="minorHAnsi"/>
          <w:sz w:val="23"/>
          <w:szCs w:val="23"/>
        </w:rPr>
        <w:t>F  para</w:t>
      </w:r>
      <w:proofErr w:type="gramEnd"/>
      <w:r w:rsidRPr="0078611D">
        <w:rPr>
          <w:rFonts w:cstheme="minorHAnsi"/>
          <w:sz w:val="23"/>
          <w:szCs w:val="23"/>
        </w:rPr>
        <w:t xml:space="preserve"> falso e em seguida assinale a alternativa correta: </w:t>
      </w:r>
    </w:p>
    <w:p w14:paraId="61127BDD" w14:textId="77777777" w:rsidR="000012F8" w:rsidRPr="0078611D" w:rsidRDefault="000012F8" w:rsidP="00F44F4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 )</w:t>
      </w:r>
      <w:proofErr w:type="gramEnd"/>
      <w:r w:rsidRPr="0078611D">
        <w:rPr>
          <w:rFonts w:cstheme="minorHAnsi"/>
          <w:sz w:val="23"/>
          <w:szCs w:val="23"/>
        </w:rPr>
        <w:tab/>
        <w:t xml:space="preserve"> A nutrição parenteral periférica pode ser indicada a longo prazo, para recuperação do estado nutricional de pacientes desnutridos graves.</w:t>
      </w:r>
    </w:p>
    <w:p w14:paraId="1D26BECE" w14:textId="77777777" w:rsidR="000012F8" w:rsidRPr="0078611D" w:rsidRDefault="000012F8" w:rsidP="00F44F4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 )</w:t>
      </w:r>
      <w:proofErr w:type="gramEnd"/>
      <w:r w:rsidRPr="0078611D">
        <w:rPr>
          <w:rFonts w:cstheme="minorHAnsi"/>
          <w:sz w:val="23"/>
          <w:szCs w:val="23"/>
        </w:rPr>
        <w:tab/>
        <w:t xml:space="preserve"> A osmolaridade da nutrição parenteral periférica deve ser limitada em 900 </w:t>
      </w:r>
      <w:proofErr w:type="spellStart"/>
      <w:r w:rsidRPr="0078611D">
        <w:rPr>
          <w:rFonts w:cstheme="minorHAnsi"/>
          <w:sz w:val="23"/>
          <w:szCs w:val="23"/>
        </w:rPr>
        <w:t>mOsm</w:t>
      </w:r>
      <w:proofErr w:type="spellEnd"/>
      <w:r w:rsidRPr="0078611D">
        <w:rPr>
          <w:rFonts w:cstheme="minorHAnsi"/>
          <w:sz w:val="23"/>
          <w:szCs w:val="23"/>
        </w:rPr>
        <w:t>/L.</w:t>
      </w:r>
    </w:p>
    <w:p w14:paraId="72729F6D" w14:textId="77777777" w:rsidR="000012F8" w:rsidRPr="0078611D" w:rsidRDefault="000012F8" w:rsidP="00F44F4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 )</w:t>
      </w:r>
      <w:proofErr w:type="gramEnd"/>
      <w:r w:rsidRPr="0078611D">
        <w:rPr>
          <w:rFonts w:cstheme="minorHAnsi"/>
          <w:sz w:val="23"/>
          <w:szCs w:val="23"/>
        </w:rPr>
        <w:tab/>
        <w:t>O posicionamento da sonda enteral deve ser preferencialmente pós-pilórico.</w:t>
      </w:r>
    </w:p>
    <w:p w14:paraId="325B1A73" w14:textId="77777777" w:rsidR="000012F8" w:rsidRPr="0078611D" w:rsidRDefault="000012F8" w:rsidP="00F44F41">
      <w:pPr>
        <w:tabs>
          <w:tab w:val="left" w:pos="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 )</w:t>
      </w:r>
      <w:proofErr w:type="gramEnd"/>
      <w:r w:rsidRPr="0078611D">
        <w:rPr>
          <w:rFonts w:cstheme="minorHAnsi"/>
          <w:sz w:val="23"/>
          <w:szCs w:val="23"/>
        </w:rPr>
        <w:tab/>
        <w:t xml:space="preserve">Em pacientes que necessitam de terapia nutricional enteral por longo prazo, o mais indicado é que seja realizada por meio de uma Ostomia. </w:t>
      </w:r>
    </w:p>
    <w:p w14:paraId="6C127F5F" w14:textId="77777777" w:rsidR="000012F8" w:rsidRPr="0078611D" w:rsidRDefault="000012F8" w:rsidP="00F44F41">
      <w:pPr>
        <w:tabs>
          <w:tab w:val="left" w:pos="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Assinale a alternativa CORRETA: </w:t>
      </w:r>
    </w:p>
    <w:p w14:paraId="1CAD584C" w14:textId="77777777" w:rsidR="000012F8" w:rsidRPr="0078611D" w:rsidRDefault="000012F8" w:rsidP="00F44F41">
      <w:pPr>
        <w:pStyle w:val="PargrafodaLista"/>
        <w:numPr>
          <w:ilvl w:val="1"/>
          <w:numId w:val="19"/>
        </w:numPr>
        <w:tabs>
          <w:tab w:val="left" w:pos="142"/>
        </w:tabs>
        <w:spacing w:after="0" w:line="240" w:lineRule="auto"/>
        <w:ind w:hanging="29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F, V, V, V. </w:t>
      </w:r>
    </w:p>
    <w:p w14:paraId="41212DF5" w14:textId="77777777" w:rsidR="000012F8" w:rsidRPr="0078611D" w:rsidRDefault="000012F8" w:rsidP="00F44F41">
      <w:pPr>
        <w:pStyle w:val="PargrafodaLista"/>
        <w:numPr>
          <w:ilvl w:val="1"/>
          <w:numId w:val="19"/>
        </w:numPr>
        <w:tabs>
          <w:tab w:val="left" w:pos="142"/>
        </w:tabs>
        <w:spacing w:after="0" w:line="240" w:lineRule="auto"/>
        <w:ind w:hanging="29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F, V, F, V.</w:t>
      </w:r>
    </w:p>
    <w:p w14:paraId="30ECDB62" w14:textId="77777777" w:rsidR="000012F8" w:rsidRPr="0078611D" w:rsidRDefault="000012F8" w:rsidP="00F44F41">
      <w:pPr>
        <w:pStyle w:val="PargrafodaLista"/>
        <w:numPr>
          <w:ilvl w:val="1"/>
          <w:numId w:val="19"/>
        </w:numPr>
        <w:tabs>
          <w:tab w:val="left" w:pos="142"/>
        </w:tabs>
        <w:spacing w:after="0" w:line="240" w:lineRule="auto"/>
        <w:ind w:hanging="29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V, F, V, V.</w:t>
      </w:r>
    </w:p>
    <w:p w14:paraId="09A90E1B" w14:textId="77777777" w:rsidR="000012F8" w:rsidRPr="0078611D" w:rsidRDefault="000012F8" w:rsidP="00F44F41">
      <w:pPr>
        <w:pStyle w:val="PargrafodaLista"/>
        <w:numPr>
          <w:ilvl w:val="1"/>
          <w:numId w:val="19"/>
        </w:numPr>
        <w:tabs>
          <w:tab w:val="left" w:pos="142"/>
        </w:tabs>
        <w:spacing w:after="0" w:line="240" w:lineRule="auto"/>
        <w:ind w:hanging="29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V, V, V, F.</w:t>
      </w:r>
    </w:p>
    <w:p w14:paraId="7ABE6844" w14:textId="77777777" w:rsidR="00FE16E5" w:rsidRPr="0078611D" w:rsidRDefault="00FE16E5" w:rsidP="00F44F41">
      <w:pPr>
        <w:spacing w:after="0" w:line="240" w:lineRule="auto"/>
        <w:ind w:firstLine="426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123C6440" w14:textId="33DCCE70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14</w:t>
      </w:r>
    </w:p>
    <w:p w14:paraId="65C509F3" w14:textId="77777777" w:rsidR="00FE16E5" w:rsidRPr="0078611D" w:rsidRDefault="00FE16E5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Segundo o Guia Alimentar para crianças Brasileiras menores de 2 anos (MINISTERIO DA SAUDE, 2021), são consideradas práticas ou situações que podem prejudicar o aleitamento materno exclusivo:</w:t>
      </w:r>
    </w:p>
    <w:p w14:paraId="531BA524" w14:textId="0108BED0" w:rsidR="00FE16E5" w:rsidRPr="0078611D" w:rsidRDefault="00F61DBD" w:rsidP="00F44F41">
      <w:pPr>
        <w:pStyle w:val="PargrafodaLista"/>
        <w:numPr>
          <w:ilvl w:val="0"/>
          <w:numId w:val="16"/>
        </w:numPr>
        <w:tabs>
          <w:tab w:val="left" w:pos="-142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Dar outros leites ou fórmulas infantis para “complementar” o leite materno. </w:t>
      </w:r>
    </w:p>
    <w:p w14:paraId="669B2533" w14:textId="0585E7ED" w:rsidR="00FE16E5" w:rsidRPr="0078611D" w:rsidRDefault="00F61DBD" w:rsidP="00F44F41">
      <w:pPr>
        <w:pStyle w:val="PargrafodaLista"/>
        <w:numPr>
          <w:ilvl w:val="0"/>
          <w:numId w:val="16"/>
        </w:numPr>
        <w:tabs>
          <w:tab w:val="left" w:pos="-142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Introdução de alimentos sólidos ou pastosos antes dos 6 meses de idade. </w:t>
      </w:r>
    </w:p>
    <w:p w14:paraId="68EF0E89" w14:textId="30A33A60" w:rsidR="00FE16E5" w:rsidRPr="0078611D" w:rsidRDefault="00F61DBD" w:rsidP="00F44F41">
      <w:pPr>
        <w:pStyle w:val="PargrafodaLista"/>
        <w:numPr>
          <w:ilvl w:val="0"/>
          <w:numId w:val="16"/>
        </w:numPr>
        <w:tabs>
          <w:tab w:val="left" w:pos="-142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Oferecer mamadeira ou chupeta. </w:t>
      </w:r>
    </w:p>
    <w:p w14:paraId="360D8506" w14:textId="73E77711" w:rsidR="00FE16E5" w:rsidRPr="0078611D" w:rsidRDefault="00F61DBD" w:rsidP="00F44F41">
      <w:pPr>
        <w:pStyle w:val="PargrafodaLista"/>
        <w:numPr>
          <w:ilvl w:val="0"/>
          <w:numId w:val="16"/>
        </w:numPr>
        <w:tabs>
          <w:tab w:val="left" w:pos="-142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Fumar durante a amamentação. </w:t>
      </w:r>
    </w:p>
    <w:p w14:paraId="3FB4F632" w14:textId="6B15320A" w:rsidR="00FE16E5" w:rsidRPr="0078611D" w:rsidRDefault="00F61DBD" w:rsidP="00F44F41">
      <w:pPr>
        <w:pStyle w:val="PargrafodaLista"/>
        <w:numPr>
          <w:ilvl w:val="0"/>
          <w:numId w:val="16"/>
        </w:numPr>
        <w:tabs>
          <w:tab w:val="left" w:pos="-142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Uso de fitoterápicos, chás e ervas. </w:t>
      </w:r>
    </w:p>
    <w:p w14:paraId="1C55ACCA" w14:textId="1B63C4BD" w:rsidR="00FE16E5" w:rsidRPr="0078611D" w:rsidRDefault="00F61DBD" w:rsidP="00F44F41">
      <w:pPr>
        <w:pStyle w:val="PargrafodaLista"/>
        <w:numPr>
          <w:ilvl w:val="0"/>
          <w:numId w:val="16"/>
        </w:numPr>
        <w:tabs>
          <w:tab w:val="left" w:pos="-142"/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Ingerir qualquer bebida alcoólica. </w:t>
      </w:r>
    </w:p>
    <w:p w14:paraId="1DD285F2" w14:textId="51F8CD32" w:rsidR="00FE16E5" w:rsidRPr="0078611D" w:rsidRDefault="00FE16E5" w:rsidP="00F44F41">
      <w:pPr>
        <w:pStyle w:val="PargrafodaLista"/>
        <w:numPr>
          <w:ilvl w:val="0"/>
          <w:numId w:val="1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As práticas/situações I, II, III, IV e VI são prejudiciais;</w:t>
      </w:r>
    </w:p>
    <w:p w14:paraId="3069501C" w14:textId="741C1194" w:rsidR="00FE16E5" w:rsidRPr="0078611D" w:rsidRDefault="00FE16E5" w:rsidP="00F44F41">
      <w:pPr>
        <w:pStyle w:val="PargrafodaLista"/>
        <w:numPr>
          <w:ilvl w:val="0"/>
          <w:numId w:val="1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As práticas/situações I, II, III, IV e V são prejudiciais; </w:t>
      </w:r>
    </w:p>
    <w:p w14:paraId="533308AE" w14:textId="3DD6B4F4" w:rsidR="00FE16E5" w:rsidRPr="0078611D" w:rsidRDefault="00FE16E5" w:rsidP="00F44F41">
      <w:pPr>
        <w:pStyle w:val="PargrafodaLista"/>
        <w:numPr>
          <w:ilvl w:val="0"/>
          <w:numId w:val="1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As práticas/situações II, III, IV, V e VI são prejudiciais; </w:t>
      </w:r>
    </w:p>
    <w:p w14:paraId="67E0D220" w14:textId="2B9FB4E1" w:rsidR="00FE16E5" w:rsidRPr="0078611D" w:rsidRDefault="00FE16E5" w:rsidP="00F44F41">
      <w:pPr>
        <w:pStyle w:val="PargrafodaLista"/>
        <w:numPr>
          <w:ilvl w:val="0"/>
          <w:numId w:val="17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As práticas/situações I, II, III, IV, V e VI são prejudiciais; </w:t>
      </w:r>
    </w:p>
    <w:p w14:paraId="0F72096B" w14:textId="77777777" w:rsidR="00FE16E5" w:rsidRPr="0078611D" w:rsidRDefault="00FE16E5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2BBAF159" w14:textId="60D944FC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15</w:t>
      </w:r>
    </w:p>
    <w:p w14:paraId="4733C9C9" w14:textId="77777777" w:rsidR="0047649D" w:rsidRPr="0078611D" w:rsidRDefault="0047649D" w:rsidP="00F44F41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Segundo a Diretriz Brasileira de Nutrição Enteral e Parenteral (BRASPEN,2023) o aporte energético recomendado para o paciente obeso critico adulto é de: </w:t>
      </w:r>
    </w:p>
    <w:p w14:paraId="28D0F325" w14:textId="51682247" w:rsidR="0047649D" w:rsidRPr="0078611D" w:rsidRDefault="0047649D" w:rsidP="00F44F41">
      <w:pPr>
        <w:pStyle w:val="PargrafodaLista"/>
        <w:numPr>
          <w:ilvl w:val="1"/>
          <w:numId w:val="1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lastRenderedPageBreak/>
        <w:t xml:space="preserve">11 a 14 kcal/kg de peso atual/dia para indivíduos obesos com IMC entre 30 e 50 kg/m2. </w:t>
      </w:r>
    </w:p>
    <w:p w14:paraId="730CA516" w14:textId="22F7DDC7" w:rsidR="0047649D" w:rsidRPr="0078611D" w:rsidRDefault="0047649D" w:rsidP="00F44F41">
      <w:pPr>
        <w:pStyle w:val="PargrafodaLista"/>
        <w:numPr>
          <w:ilvl w:val="1"/>
          <w:numId w:val="1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20 a 25 kcal/kg de peso ideal/dia para indivíduos obesos com IMC &gt; 50 kg/m2. </w:t>
      </w:r>
    </w:p>
    <w:p w14:paraId="4726243E" w14:textId="1A03E8EC" w:rsidR="0047649D" w:rsidRPr="0078611D" w:rsidRDefault="0047649D" w:rsidP="00F44F41">
      <w:pPr>
        <w:pStyle w:val="PargrafodaLista"/>
        <w:numPr>
          <w:ilvl w:val="1"/>
          <w:numId w:val="1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25 a 30 kcal/kg de peso atual/dia para indivíduos obesos com IMC entre 30 e 50 kg/m2.</w:t>
      </w:r>
    </w:p>
    <w:p w14:paraId="1D49440E" w14:textId="77DA205F" w:rsidR="0047649D" w:rsidRPr="0078611D" w:rsidRDefault="00F61DBD" w:rsidP="00F44F41">
      <w:pPr>
        <w:pStyle w:val="PargrafodaLista"/>
        <w:numPr>
          <w:ilvl w:val="1"/>
          <w:numId w:val="18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Entre </w:t>
      </w:r>
      <w:r w:rsidR="0047649D" w:rsidRPr="0078611D">
        <w:rPr>
          <w:rFonts w:cstheme="minorHAnsi"/>
          <w:sz w:val="23"/>
          <w:szCs w:val="23"/>
        </w:rPr>
        <w:t>30 a 35 kcal/kg de peso atual/dia na fase aguda.</w:t>
      </w:r>
    </w:p>
    <w:p w14:paraId="3DC9AE7C" w14:textId="77777777" w:rsidR="00CF4FBE" w:rsidRPr="0078611D" w:rsidRDefault="00CF4FBE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5BCE7DD9" w14:textId="54C7DD30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16</w:t>
      </w:r>
    </w:p>
    <w:p w14:paraId="2819960B" w14:textId="77777777" w:rsidR="000012F8" w:rsidRPr="0078611D" w:rsidRDefault="000012F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Leia as assertivas sobre a diretriz ACERTO de intervenções nutricionais no </w:t>
      </w:r>
      <w:proofErr w:type="spellStart"/>
      <w:r w:rsidRPr="0078611D">
        <w:rPr>
          <w:rFonts w:cstheme="minorHAnsi"/>
          <w:sz w:val="23"/>
          <w:szCs w:val="23"/>
        </w:rPr>
        <w:t>perioperatorio</w:t>
      </w:r>
      <w:proofErr w:type="spellEnd"/>
      <w:r w:rsidRPr="0078611D">
        <w:rPr>
          <w:rFonts w:cstheme="minorHAnsi"/>
          <w:sz w:val="23"/>
          <w:szCs w:val="23"/>
        </w:rPr>
        <w:t xml:space="preserve"> em cirurgia geral eletivas: </w:t>
      </w:r>
    </w:p>
    <w:p w14:paraId="789DEE06" w14:textId="77777777" w:rsidR="000012F8" w:rsidRPr="0078611D" w:rsidRDefault="000012F8" w:rsidP="00F44F41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Pacientes submetidos à cirurgia, sem risco de aspiração, devem consumir líquidos claros até 2 horas antes da anestesia e sólidos entre 6 a 8 horas antes da anestesia. </w:t>
      </w:r>
    </w:p>
    <w:p w14:paraId="5DC147B3" w14:textId="77777777" w:rsidR="000012F8" w:rsidRPr="0078611D" w:rsidRDefault="000012F8" w:rsidP="00F44F41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No pré-operatório o paciente deve receber, por escrito (livreto, panfleto) informações, orientações e conselhos que o ajudem a ter rápida recuperação, no período perioperatório.</w:t>
      </w:r>
    </w:p>
    <w:p w14:paraId="5AE8910A" w14:textId="77777777" w:rsidR="000012F8" w:rsidRPr="0078611D" w:rsidRDefault="000012F8" w:rsidP="00F44F41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Terapia nutricional pré-operatória por via oral, enteral ou parenteral deve ser instituída aos pacientes candidatos a operação de moderado a grande porte que apresentem risco nutricional moderado a alto. </w:t>
      </w:r>
    </w:p>
    <w:p w14:paraId="271125DE" w14:textId="77777777" w:rsidR="000012F8" w:rsidRPr="0078611D" w:rsidRDefault="000012F8" w:rsidP="00F44F41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Em pacientes de maior risco nutricional e submetidos a operação de grande porte, a terapia nutricional deve incluir imunonutrientes (arginina, ômega 3 e nucleotídeos), tanto pelo uso de suplementos orais como por via enteral.</w:t>
      </w:r>
    </w:p>
    <w:p w14:paraId="57E68B71" w14:textId="77777777" w:rsidR="000012F8" w:rsidRPr="0078611D" w:rsidRDefault="000012F8" w:rsidP="00F44F41">
      <w:pPr>
        <w:pStyle w:val="PargrafodaLista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Recomenda-se que a realimentação oral ou enteral após operação abdominal eletiva deve ser precoce (entre 48h e 72h de pós-operatório) desde que o paciente esteja hemodinamicamente estável.</w:t>
      </w:r>
    </w:p>
    <w:p w14:paraId="42804711" w14:textId="77777777" w:rsidR="000012F8" w:rsidRPr="0078611D" w:rsidRDefault="000012F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Assinale a alternativa CORRETA: </w:t>
      </w:r>
    </w:p>
    <w:p w14:paraId="4E3328EC" w14:textId="77777777" w:rsidR="000012F8" w:rsidRPr="0078611D" w:rsidRDefault="000012F8" w:rsidP="00F44F41">
      <w:pPr>
        <w:pStyle w:val="PargrafodaList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II, III e V são falsas. </w:t>
      </w:r>
    </w:p>
    <w:p w14:paraId="1BB5C618" w14:textId="77777777" w:rsidR="000012F8" w:rsidRPr="0078611D" w:rsidRDefault="000012F8" w:rsidP="00F44F41">
      <w:pPr>
        <w:pStyle w:val="PargrafodaList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II e V são verdadeiras.</w:t>
      </w:r>
    </w:p>
    <w:p w14:paraId="277D50D3" w14:textId="77777777" w:rsidR="000012F8" w:rsidRPr="0078611D" w:rsidRDefault="000012F8" w:rsidP="00F44F41">
      <w:pPr>
        <w:pStyle w:val="PargrafodaList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I, II, III e IV são verdadeiras. </w:t>
      </w:r>
    </w:p>
    <w:p w14:paraId="0D927AC8" w14:textId="77777777" w:rsidR="000012F8" w:rsidRPr="0078611D" w:rsidRDefault="000012F8" w:rsidP="00F44F41">
      <w:pPr>
        <w:pStyle w:val="PargrafodaList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I, IV e V são verdadeiras.</w:t>
      </w:r>
    </w:p>
    <w:p w14:paraId="5FCC7006" w14:textId="77777777" w:rsidR="000012F8" w:rsidRPr="0078611D" w:rsidRDefault="000012F8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16803ABA" w14:textId="77777777" w:rsidR="00321B42" w:rsidRPr="0078611D" w:rsidRDefault="00321B42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1906BB94" w14:textId="77777777" w:rsidR="00321B42" w:rsidRPr="0078611D" w:rsidRDefault="00321B42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05826F2C" w14:textId="71A4F15D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17</w:t>
      </w:r>
    </w:p>
    <w:p w14:paraId="667175A2" w14:textId="77777777" w:rsidR="00F61DBD" w:rsidRPr="0078611D" w:rsidRDefault="00F61DBD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Paciente L. H. R., sexo masculino, 25 anos, após ressecção de 60 cm de delgado e colectomia direita por trauma abdominal grave. No 1º dia de pós-operatório na UTI, o paciente apresenta hipotensão refratária à vasopressores (PAM 55 mmHg), taquicardia (120 bpm), oligúria (20 ml/h) e sinais de SIRS. O paciente está intubado orotraqueal e com drenagem nasogástrica biliosa. Com altas doses de </w:t>
      </w:r>
      <w:r w:rsidRPr="0078611D">
        <w:rPr>
          <w:rFonts w:cstheme="minorHAnsi"/>
          <w:sz w:val="23"/>
          <w:szCs w:val="23"/>
        </w:rPr>
        <w:t xml:space="preserve">drogas vasoativas. Quanto à terapia nutricional, o melhor, nesse momento, é: </w:t>
      </w:r>
    </w:p>
    <w:p w14:paraId="29BAB519" w14:textId="670F8EC5" w:rsidR="00F61DBD" w:rsidRPr="0078611D" w:rsidRDefault="00F61DBD" w:rsidP="00F44F41">
      <w:pPr>
        <w:pStyle w:val="PargrafodaLista"/>
        <w:numPr>
          <w:ilvl w:val="1"/>
          <w:numId w:val="20"/>
        </w:numPr>
        <w:tabs>
          <w:tab w:val="left" w:pos="-142"/>
          <w:tab w:val="left" w:pos="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Iniciar nutrição parenteral com imunonutrientes. </w:t>
      </w:r>
    </w:p>
    <w:p w14:paraId="7AC25379" w14:textId="1DACFCB0" w:rsidR="00F61DBD" w:rsidRPr="0078611D" w:rsidRDefault="00F61DBD" w:rsidP="00F44F41">
      <w:pPr>
        <w:pStyle w:val="PargrafodaLista"/>
        <w:numPr>
          <w:ilvl w:val="1"/>
          <w:numId w:val="20"/>
        </w:numPr>
        <w:tabs>
          <w:tab w:val="left" w:pos="-142"/>
          <w:tab w:val="left" w:pos="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Iniciar nutrição enteral com imunonutrientes. </w:t>
      </w:r>
    </w:p>
    <w:p w14:paraId="0C094F88" w14:textId="59850F09" w:rsidR="00F61DBD" w:rsidRPr="0078611D" w:rsidRDefault="00F61DBD" w:rsidP="00F44F41">
      <w:pPr>
        <w:pStyle w:val="PargrafodaLista"/>
        <w:numPr>
          <w:ilvl w:val="1"/>
          <w:numId w:val="20"/>
        </w:numPr>
        <w:tabs>
          <w:tab w:val="left" w:pos="-142"/>
          <w:tab w:val="left" w:pos="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Iniciar nutrição parenteral sem imunonutrientes. </w:t>
      </w:r>
    </w:p>
    <w:p w14:paraId="5A07C22F" w14:textId="18954EC6" w:rsidR="004711F7" w:rsidRPr="0078611D" w:rsidRDefault="00F61DBD" w:rsidP="00F44F41">
      <w:pPr>
        <w:pStyle w:val="PargrafodaLista"/>
        <w:numPr>
          <w:ilvl w:val="1"/>
          <w:numId w:val="20"/>
        </w:numPr>
        <w:tabs>
          <w:tab w:val="left" w:pos="-142"/>
          <w:tab w:val="left" w:pos="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Manter o paciente em dieta zero.</w:t>
      </w:r>
    </w:p>
    <w:p w14:paraId="74B35197" w14:textId="77777777" w:rsidR="00853FA9" w:rsidRPr="0078611D" w:rsidRDefault="00853FA9" w:rsidP="00F44F41">
      <w:pPr>
        <w:spacing w:after="0" w:line="240" w:lineRule="auto"/>
        <w:ind w:firstLine="426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549759EF" w14:textId="0113EE8D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1</w:t>
      </w:r>
      <w:r w:rsidRPr="0078611D">
        <w:rPr>
          <w:rFonts w:cstheme="minorHAnsi"/>
          <w:b/>
          <w:bCs/>
          <w:sz w:val="23"/>
          <w:szCs w:val="23"/>
          <w:u w:val="single"/>
        </w:rPr>
        <w:t>8</w:t>
      </w:r>
    </w:p>
    <w:p w14:paraId="07AB402F" w14:textId="77777777" w:rsidR="00E719CB" w:rsidRPr="0078611D" w:rsidRDefault="00E719CB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 Síndrome de Realimentação é uma complicação ameaçadora à vida, que ocorre após jejum prolongado em pacientes desnutridos ou após processos catabólicos graves podendo levar à insuficiência respiratória e à disfunção cardíaca. A alternativa que apresenta alterações presentes nessa síndrome, bem como uma conduta adequada para preveni-la é: </w:t>
      </w:r>
    </w:p>
    <w:p w14:paraId="4FCA096A" w14:textId="3D6A2B7C" w:rsidR="00E719CB" w:rsidRPr="0078611D" w:rsidRDefault="00E719CB" w:rsidP="00F44F41">
      <w:pPr>
        <w:pStyle w:val="PargrafodaLista"/>
        <w:numPr>
          <w:ilvl w:val="1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Alterações: hipocalemia, </w:t>
      </w:r>
      <w:proofErr w:type="spellStart"/>
      <w:r w:rsidRPr="0078611D">
        <w:rPr>
          <w:rFonts w:cstheme="minorHAnsi"/>
          <w:sz w:val="23"/>
          <w:szCs w:val="23"/>
        </w:rPr>
        <w:t>hipofosfatemia</w:t>
      </w:r>
      <w:proofErr w:type="spellEnd"/>
      <w:r w:rsidRPr="0078611D">
        <w:rPr>
          <w:rFonts w:cstheme="minorHAnsi"/>
          <w:sz w:val="23"/>
          <w:szCs w:val="23"/>
        </w:rPr>
        <w:t xml:space="preserve"> e hipoglicemia. Conduta: iniciar terapia nutricional enteral com gotejamento contínuo a 60ml/h, rica em energia e carboidratos, para corrigir a hipoglicemia e monitorar os fluidos e eletrólitos, periodicamente, nas primeiras 48 horas.</w:t>
      </w:r>
    </w:p>
    <w:p w14:paraId="14D80625" w14:textId="4CB2AA09" w:rsidR="00E719CB" w:rsidRPr="0078611D" w:rsidRDefault="00E719CB" w:rsidP="00F44F41">
      <w:pPr>
        <w:pStyle w:val="PargrafodaLista"/>
        <w:numPr>
          <w:ilvl w:val="1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Alterações: hiponatremia, hipocalcemia e azotemia. Conduta: iniciar a dieta lentamente, preferencialmente, com fórmula oligomérica, rica em carboidratos para evitar hipoglicemia e monitorar os fluidos e eletrólitos, periodicamente, nas primeiras 48 horas. </w:t>
      </w:r>
    </w:p>
    <w:p w14:paraId="778D2D41" w14:textId="77777777" w:rsidR="00F60C64" w:rsidRPr="0078611D" w:rsidRDefault="00E719CB" w:rsidP="00F44F41">
      <w:pPr>
        <w:pStyle w:val="PargrafodaLista"/>
        <w:numPr>
          <w:ilvl w:val="1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Alterações: azotemia, hipocalcemia e </w:t>
      </w:r>
      <w:proofErr w:type="spellStart"/>
      <w:r w:rsidRPr="0078611D">
        <w:rPr>
          <w:rFonts w:cstheme="minorHAnsi"/>
          <w:sz w:val="23"/>
          <w:szCs w:val="23"/>
        </w:rPr>
        <w:t>hipomagnesemia</w:t>
      </w:r>
      <w:proofErr w:type="spellEnd"/>
      <w:r w:rsidRPr="0078611D">
        <w:rPr>
          <w:rFonts w:cstheme="minorHAnsi"/>
          <w:sz w:val="23"/>
          <w:szCs w:val="23"/>
        </w:rPr>
        <w:t xml:space="preserve">. Conduta: iniciar dieta de alta densidade energética e </w:t>
      </w:r>
      <w:proofErr w:type="spellStart"/>
      <w:r w:rsidRPr="0078611D">
        <w:rPr>
          <w:rFonts w:cstheme="minorHAnsi"/>
          <w:sz w:val="23"/>
          <w:szCs w:val="23"/>
        </w:rPr>
        <w:t>hiperglicídica</w:t>
      </w:r>
      <w:proofErr w:type="spellEnd"/>
      <w:r w:rsidRPr="0078611D">
        <w:rPr>
          <w:rFonts w:cstheme="minorHAnsi"/>
          <w:sz w:val="23"/>
          <w:szCs w:val="23"/>
        </w:rPr>
        <w:t xml:space="preserve">, porém com administração em </w:t>
      </w:r>
      <w:proofErr w:type="spellStart"/>
      <w:r w:rsidRPr="0078611D">
        <w:rPr>
          <w:rFonts w:cstheme="minorHAnsi"/>
          <w:sz w:val="23"/>
          <w:szCs w:val="23"/>
        </w:rPr>
        <w:t>bolus</w:t>
      </w:r>
      <w:proofErr w:type="spellEnd"/>
      <w:r w:rsidRPr="0078611D">
        <w:rPr>
          <w:rFonts w:cstheme="minorHAnsi"/>
          <w:sz w:val="23"/>
          <w:szCs w:val="23"/>
        </w:rPr>
        <w:t xml:space="preserve">, para evitar hipoglicemia e sobrecarga. </w:t>
      </w:r>
    </w:p>
    <w:p w14:paraId="4D6215D7" w14:textId="0D28F6B5" w:rsidR="00CF4FBE" w:rsidRPr="0078611D" w:rsidRDefault="00E719CB" w:rsidP="00F44F41">
      <w:pPr>
        <w:pStyle w:val="PargrafodaLista"/>
        <w:numPr>
          <w:ilvl w:val="1"/>
          <w:numId w:val="21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Alterações: </w:t>
      </w:r>
      <w:proofErr w:type="spellStart"/>
      <w:r w:rsidRPr="0078611D">
        <w:rPr>
          <w:rFonts w:cstheme="minorHAnsi"/>
          <w:sz w:val="23"/>
          <w:szCs w:val="23"/>
        </w:rPr>
        <w:t>hipofosfatemia</w:t>
      </w:r>
      <w:proofErr w:type="spellEnd"/>
      <w:r w:rsidRPr="0078611D">
        <w:rPr>
          <w:rFonts w:cstheme="minorHAnsi"/>
          <w:sz w:val="23"/>
          <w:szCs w:val="23"/>
        </w:rPr>
        <w:t xml:space="preserve">, hipocalemia e </w:t>
      </w:r>
      <w:proofErr w:type="spellStart"/>
      <w:r w:rsidRPr="0078611D">
        <w:rPr>
          <w:rFonts w:cstheme="minorHAnsi"/>
          <w:sz w:val="23"/>
          <w:szCs w:val="23"/>
        </w:rPr>
        <w:t>hipomagnesemia</w:t>
      </w:r>
      <w:proofErr w:type="spellEnd"/>
      <w:r w:rsidRPr="0078611D">
        <w:rPr>
          <w:rFonts w:cstheme="minorHAnsi"/>
          <w:sz w:val="23"/>
          <w:szCs w:val="23"/>
        </w:rPr>
        <w:t>. Conduta: iniciar a dieta de forma lenta e gradual e monitorar os fluidos e eletrólitos, periodicamente.</w:t>
      </w:r>
    </w:p>
    <w:p w14:paraId="46ECC826" w14:textId="77777777" w:rsidR="00CF4FBE" w:rsidRPr="0078611D" w:rsidRDefault="00CF4FBE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04C73AFE" w14:textId="171E65F0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19</w:t>
      </w:r>
    </w:p>
    <w:p w14:paraId="2292A1B9" w14:textId="77777777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Paciente N.R.M, do sexo feminino, 53 anos de idade, com diagnóstico de câncer de mama, iniciou tratamento quimioterápico. Vem relatando sinais e sintomas causados pela terapia antitumoral, que comprometem sua alimentação, sendo encaminhado ao Serviço de Nutrição para orientações. Correlacione o sinal ou sintoma da quimioterapia com a conduta terapêutica nutricional adequada e marque a alternativa CORRETA.</w:t>
      </w:r>
    </w:p>
    <w:p w14:paraId="6E52E82F" w14:textId="144314BD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( 1</w:t>
      </w:r>
      <w:proofErr w:type="gramEnd"/>
      <w:r w:rsidRPr="0078611D">
        <w:rPr>
          <w:rFonts w:cstheme="minorHAnsi"/>
          <w:sz w:val="23"/>
          <w:szCs w:val="23"/>
        </w:rPr>
        <w:t xml:space="preserve"> ) Anorexia </w:t>
      </w:r>
    </w:p>
    <w:p w14:paraId="7DA232D4" w14:textId="77777777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( 2</w:t>
      </w:r>
      <w:proofErr w:type="gramEnd"/>
      <w:r w:rsidRPr="0078611D">
        <w:rPr>
          <w:rFonts w:cstheme="minorHAnsi"/>
          <w:sz w:val="23"/>
          <w:szCs w:val="23"/>
        </w:rPr>
        <w:t xml:space="preserve"> ) Xerostomia</w:t>
      </w:r>
    </w:p>
    <w:p w14:paraId="5284F49D" w14:textId="30D91D3A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( 3</w:t>
      </w:r>
      <w:proofErr w:type="gramEnd"/>
      <w:r w:rsidRPr="0078611D">
        <w:rPr>
          <w:rFonts w:cstheme="minorHAnsi"/>
          <w:sz w:val="23"/>
          <w:szCs w:val="23"/>
        </w:rPr>
        <w:t xml:space="preserve"> ) </w:t>
      </w:r>
      <w:proofErr w:type="spellStart"/>
      <w:r w:rsidRPr="0078611D">
        <w:rPr>
          <w:rFonts w:cstheme="minorHAnsi"/>
          <w:sz w:val="23"/>
          <w:szCs w:val="23"/>
        </w:rPr>
        <w:t>Mucosite</w:t>
      </w:r>
      <w:proofErr w:type="spellEnd"/>
      <w:r w:rsidRPr="0078611D">
        <w:rPr>
          <w:rFonts w:cstheme="minorHAnsi"/>
          <w:sz w:val="23"/>
          <w:szCs w:val="23"/>
        </w:rPr>
        <w:t xml:space="preserve"> </w:t>
      </w:r>
    </w:p>
    <w:p w14:paraId="51A8FFC7" w14:textId="77777777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( 4</w:t>
      </w:r>
      <w:proofErr w:type="gramEnd"/>
      <w:r w:rsidRPr="0078611D">
        <w:rPr>
          <w:rFonts w:cstheme="minorHAnsi"/>
          <w:sz w:val="23"/>
          <w:szCs w:val="23"/>
        </w:rPr>
        <w:t xml:space="preserve"> ) Disgeusia </w:t>
      </w:r>
    </w:p>
    <w:p w14:paraId="5B695FD7" w14:textId="77777777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lastRenderedPageBreak/>
        <w:t>( 5</w:t>
      </w:r>
      <w:proofErr w:type="gramEnd"/>
      <w:r w:rsidRPr="0078611D">
        <w:rPr>
          <w:rFonts w:cstheme="minorHAnsi"/>
          <w:sz w:val="23"/>
          <w:szCs w:val="23"/>
        </w:rPr>
        <w:t xml:space="preserve"> ) Náuseas e vômitos </w:t>
      </w:r>
    </w:p>
    <w:p w14:paraId="1EA40630" w14:textId="6C7F4D65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)</w:t>
      </w:r>
      <w:proofErr w:type="gramEnd"/>
      <w:r w:rsidRPr="0078611D">
        <w:rPr>
          <w:rFonts w:cstheme="minorHAnsi"/>
          <w:sz w:val="23"/>
          <w:szCs w:val="23"/>
        </w:rPr>
        <w:t xml:space="preserve"> Preparar pratos mais coloridos e visualmente apetitosos e usar ervas e especiarias para acentuar o sabor dos alimentos.</w:t>
      </w:r>
    </w:p>
    <w:p w14:paraId="158E347C" w14:textId="6AC8FCC2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)</w:t>
      </w:r>
      <w:proofErr w:type="gramEnd"/>
      <w:r w:rsidRPr="0078611D">
        <w:rPr>
          <w:rFonts w:cstheme="minorHAnsi"/>
          <w:sz w:val="23"/>
          <w:szCs w:val="23"/>
        </w:rPr>
        <w:t xml:space="preserve"> Preferir alimentos secos e sem alto teor de gordura, preferir alimentos cítricos e gelados e evitar líquidos durante as refeições. </w:t>
      </w:r>
    </w:p>
    <w:p w14:paraId="0B8032BF" w14:textId="77777777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)</w:t>
      </w:r>
      <w:proofErr w:type="gramEnd"/>
      <w:r w:rsidRPr="0078611D">
        <w:rPr>
          <w:rFonts w:cstheme="minorHAnsi"/>
          <w:sz w:val="23"/>
          <w:szCs w:val="23"/>
        </w:rPr>
        <w:t xml:space="preserve"> Evitar alimentos secos, duros ou picantes e utilizar alimentos à temperatura ambiente, fria ou gelada. </w:t>
      </w:r>
    </w:p>
    <w:p w14:paraId="5027779E" w14:textId="77777777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proofErr w:type="gramStart"/>
      <w:r w:rsidRPr="0078611D">
        <w:rPr>
          <w:rFonts w:cstheme="minorHAnsi"/>
          <w:sz w:val="23"/>
          <w:szCs w:val="23"/>
        </w:rPr>
        <w:t>( )</w:t>
      </w:r>
      <w:proofErr w:type="gramEnd"/>
      <w:r w:rsidRPr="0078611D">
        <w:rPr>
          <w:rFonts w:cstheme="minorHAnsi"/>
          <w:sz w:val="23"/>
          <w:szCs w:val="23"/>
        </w:rPr>
        <w:t xml:space="preserve"> Aumentar a densidade calórica das refeições e fracionar a mesma em pequenas porções, incluir suplemento nutricional hipercalórico e </w:t>
      </w:r>
      <w:proofErr w:type="spellStart"/>
      <w:r w:rsidRPr="0078611D">
        <w:rPr>
          <w:rFonts w:cstheme="minorHAnsi"/>
          <w:sz w:val="23"/>
          <w:szCs w:val="23"/>
        </w:rPr>
        <w:t>hiperproteico</w:t>
      </w:r>
      <w:proofErr w:type="spellEnd"/>
      <w:r w:rsidRPr="0078611D">
        <w:rPr>
          <w:rFonts w:cstheme="minorHAnsi"/>
          <w:sz w:val="23"/>
          <w:szCs w:val="23"/>
        </w:rPr>
        <w:t xml:space="preserve">. </w:t>
      </w:r>
    </w:p>
    <w:p w14:paraId="1524C503" w14:textId="77777777" w:rsidR="00E34288" w:rsidRPr="0078611D" w:rsidRDefault="00E34288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 </w:t>
      </w:r>
      <w:proofErr w:type="gramStart"/>
      <w:r w:rsidRPr="0078611D">
        <w:rPr>
          <w:rFonts w:cstheme="minorHAnsi"/>
          <w:sz w:val="23"/>
          <w:szCs w:val="23"/>
        </w:rPr>
        <w:t>( )</w:t>
      </w:r>
      <w:proofErr w:type="gramEnd"/>
      <w:r w:rsidRPr="0078611D">
        <w:rPr>
          <w:rFonts w:cstheme="minorHAnsi"/>
          <w:sz w:val="23"/>
          <w:szCs w:val="23"/>
        </w:rPr>
        <w:t xml:space="preserve"> Consumir alimentos umedecidos, adicionando caldos e molhos às preparações , usar gotas de limão nos alimentos.</w:t>
      </w:r>
    </w:p>
    <w:p w14:paraId="53F26606" w14:textId="6CD0FDD6" w:rsidR="00980442" w:rsidRPr="0078611D" w:rsidRDefault="00980442" w:rsidP="00F44F41">
      <w:pPr>
        <w:pStyle w:val="PargrafodaLista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4, 5, 3, 1, 2</w:t>
      </w:r>
    </w:p>
    <w:p w14:paraId="1FC865BA" w14:textId="47DF1340" w:rsidR="00E34288" w:rsidRPr="0078611D" w:rsidRDefault="00E34288" w:rsidP="00F44F41">
      <w:pPr>
        <w:pStyle w:val="PargrafodaLista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1, 3, 5, 2, 4</w:t>
      </w:r>
    </w:p>
    <w:p w14:paraId="65F3464B" w14:textId="3CCD3579" w:rsidR="00E34288" w:rsidRPr="0078611D" w:rsidRDefault="00E34288" w:rsidP="00F44F41">
      <w:pPr>
        <w:pStyle w:val="PargrafodaLista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2, 4, 5, 1, 4 </w:t>
      </w:r>
    </w:p>
    <w:p w14:paraId="40DC8E27" w14:textId="2FD2C033" w:rsidR="00E34288" w:rsidRPr="0078611D" w:rsidRDefault="00E34288" w:rsidP="00F44F41">
      <w:pPr>
        <w:pStyle w:val="PargrafodaLista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4, 5, 2, 1, 3</w:t>
      </w:r>
    </w:p>
    <w:p w14:paraId="0D8C1646" w14:textId="77777777" w:rsidR="0092206C" w:rsidRPr="0078611D" w:rsidRDefault="0092206C" w:rsidP="00F44F41">
      <w:pPr>
        <w:spacing w:after="0" w:line="240" w:lineRule="auto"/>
        <w:ind w:firstLine="426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1F6C73B6" w14:textId="07EDF263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20</w:t>
      </w:r>
    </w:p>
    <w:p w14:paraId="0596EABE" w14:textId="252A1E46" w:rsidR="00A8733F" w:rsidRPr="0078611D" w:rsidRDefault="00A8733F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Idosa, sexo feminino, 71 anos, é atendida pela equipe de Saúde da Família, apresentando sequela da COVID-19 após longa internação em UTI e como consequência perdeu autonomia na aquisição e no preparo de alimentos, dependendo de seus filhos para tal. Houve ganho ponderal de 7 kg nos últimos 4 meses, associados à desconforto epigástrico e constipação. Índice de Massa Corporal: 29,5 Kg/m²; Circunferência da cintura: 118 cm; Pressão arterial: 150/99 mmHg; Colesterol total: 244 mg/</w:t>
      </w:r>
      <w:proofErr w:type="spellStart"/>
      <w:r w:rsidRPr="0078611D">
        <w:rPr>
          <w:rFonts w:cstheme="minorHAnsi"/>
          <w:sz w:val="23"/>
          <w:szCs w:val="23"/>
        </w:rPr>
        <w:t>dL</w:t>
      </w:r>
      <w:proofErr w:type="spellEnd"/>
      <w:r w:rsidRPr="0078611D">
        <w:rPr>
          <w:rFonts w:cstheme="minorHAnsi"/>
          <w:sz w:val="23"/>
          <w:szCs w:val="23"/>
        </w:rPr>
        <w:t>; HDL-c 34 mg/</w:t>
      </w:r>
      <w:proofErr w:type="spellStart"/>
      <w:r w:rsidRPr="0078611D">
        <w:rPr>
          <w:rFonts w:cstheme="minorHAnsi"/>
          <w:sz w:val="23"/>
          <w:szCs w:val="23"/>
        </w:rPr>
        <w:t>dL</w:t>
      </w:r>
      <w:proofErr w:type="spellEnd"/>
      <w:r w:rsidRPr="0078611D">
        <w:rPr>
          <w:rFonts w:cstheme="minorHAnsi"/>
          <w:sz w:val="23"/>
          <w:szCs w:val="23"/>
        </w:rPr>
        <w:t>; Triglicerídeos: 202 mg/</w:t>
      </w:r>
      <w:proofErr w:type="spellStart"/>
      <w:r w:rsidRPr="0078611D">
        <w:rPr>
          <w:rFonts w:cstheme="minorHAnsi"/>
          <w:sz w:val="23"/>
          <w:szCs w:val="23"/>
        </w:rPr>
        <w:t>dL</w:t>
      </w:r>
      <w:proofErr w:type="spellEnd"/>
      <w:r w:rsidRPr="0078611D">
        <w:rPr>
          <w:rFonts w:cstheme="minorHAnsi"/>
          <w:sz w:val="23"/>
          <w:szCs w:val="23"/>
        </w:rPr>
        <w:t xml:space="preserve"> e Glicemia de jejum: 98 mg/</w:t>
      </w:r>
      <w:proofErr w:type="spellStart"/>
      <w:r w:rsidRPr="0078611D">
        <w:rPr>
          <w:rFonts w:cstheme="minorHAnsi"/>
          <w:sz w:val="23"/>
          <w:szCs w:val="23"/>
        </w:rPr>
        <w:t>dL</w:t>
      </w:r>
      <w:proofErr w:type="spellEnd"/>
      <w:r w:rsidRPr="0078611D">
        <w:rPr>
          <w:rFonts w:cstheme="minorHAnsi"/>
          <w:sz w:val="23"/>
          <w:szCs w:val="23"/>
        </w:rPr>
        <w:t>.</w:t>
      </w:r>
    </w:p>
    <w:p w14:paraId="09B81CA2" w14:textId="77777777" w:rsidR="00A8733F" w:rsidRPr="0078611D" w:rsidRDefault="00A8733F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partir da análise dos dados laboratoriais e antropométricos, indique o diagnóstico nutricional e possíveis desfechos clínicos da paciente:</w:t>
      </w:r>
    </w:p>
    <w:p w14:paraId="772F2503" w14:textId="712423F3" w:rsidR="00A8733F" w:rsidRPr="0078611D" w:rsidRDefault="00A8733F" w:rsidP="00F44F41">
      <w:pPr>
        <w:pStyle w:val="PargrafodaLista"/>
        <w:numPr>
          <w:ilvl w:val="2"/>
          <w:numId w:val="2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Eutrofia, hipertensão arterial, dislipidemia e diabetes mellitus, com risco aumentado para doenças cardiovasculares</w:t>
      </w:r>
    </w:p>
    <w:p w14:paraId="66ABE873" w14:textId="5B569746" w:rsidR="00A8733F" w:rsidRPr="0078611D" w:rsidRDefault="00A8733F" w:rsidP="00F44F41">
      <w:pPr>
        <w:pStyle w:val="PargrafodaLista"/>
        <w:numPr>
          <w:ilvl w:val="2"/>
          <w:numId w:val="2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Obesidade, hipertensão arterial, dislipidemia, com risco muito aumentado para doenças cardiovasculares.</w:t>
      </w:r>
    </w:p>
    <w:p w14:paraId="6C016BDA" w14:textId="2ABE964D" w:rsidR="00A8733F" w:rsidRPr="0078611D" w:rsidRDefault="00A8733F" w:rsidP="00F44F41">
      <w:pPr>
        <w:pStyle w:val="PargrafodaLista"/>
        <w:numPr>
          <w:ilvl w:val="2"/>
          <w:numId w:val="2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Sobrepeso, hipertensão arterial e dislipidemia, com risco muito aumentado para doenças cardiovasculares.</w:t>
      </w:r>
    </w:p>
    <w:p w14:paraId="1E9FD9B2" w14:textId="1A9F24E5" w:rsidR="00CF4FBE" w:rsidRPr="0078611D" w:rsidRDefault="00A8733F" w:rsidP="00F44F41">
      <w:pPr>
        <w:pStyle w:val="PargrafodaLista"/>
        <w:numPr>
          <w:ilvl w:val="2"/>
          <w:numId w:val="2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Sobrepeso, hipertensão arterial e diabetes, sem risco para doenças cardiovasculares.</w:t>
      </w:r>
    </w:p>
    <w:p w14:paraId="3F6DAE31" w14:textId="77777777" w:rsidR="003E4541" w:rsidRPr="0078611D" w:rsidRDefault="003E4541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756F4D90" w14:textId="0E1417B8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21</w:t>
      </w:r>
    </w:p>
    <w:p w14:paraId="72B9DAC3" w14:textId="77777777" w:rsidR="00867DA7" w:rsidRPr="0078611D" w:rsidRDefault="00867DA7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Em uma Unidade de Alimentação e Nutrição (UAN) o controle de estoque deve obedecer a um planejamento de cardápio, necessário para a </w:t>
      </w:r>
      <w:r w:rsidRPr="0078611D">
        <w:rPr>
          <w:rFonts w:cstheme="minorHAnsi"/>
          <w:sz w:val="23"/>
          <w:szCs w:val="23"/>
        </w:rPr>
        <w:t xml:space="preserve">definição dos estoques máximo, médio e mínimo. A utilização do estoque mínimo se dá em razão de: </w:t>
      </w:r>
    </w:p>
    <w:p w14:paraId="5F0A639F" w14:textId="77777777" w:rsidR="00867DA7" w:rsidRPr="0078611D" w:rsidRDefault="00867DA7" w:rsidP="00F44F41">
      <w:pPr>
        <w:pStyle w:val="PargrafodaLista"/>
        <w:numPr>
          <w:ilvl w:val="1"/>
          <w:numId w:val="3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Atraso no tempo de preparo do cardápio, no tempo de estocagem e consumo maior que o previsto. </w:t>
      </w:r>
    </w:p>
    <w:p w14:paraId="2C9CC379" w14:textId="77777777" w:rsidR="00867DA7" w:rsidRPr="0078611D" w:rsidRDefault="00867DA7" w:rsidP="00F44F41">
      <w:pPr>
        <w:pStyle w:val="PargrafodaLista"/>
        <w:numPr>
          <w:ilvl w:val="1"/>
          <w:numId w:val="3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Atraso no tempo de entrega, atraso no tempo de processamento interno e consumo maior que o previsto. </w:t>
      </w:r>
    </w:p>
    <w:p w14:paraId="1503C456" w14:textId="77777777" w:rsidR="00867DA7" w:rsidRPr="0078611D" w:rsidRDefault="00867DA7" w:rsidP="00F44F41">
      <w:pPr>
        <w:pStyle w:val="PargrafodaLista"/>
        <w:numPr>
          <w:ilvl w:val="1"/>
          <w:numId w:val="3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Quando os níveis de estoque de determinados produtos zeram, não havendo condições de se atender a determinadas requisições. </w:t>
      </w:r>
    </w:p>
    <w:p w14:paraId="4C8FE6BE" w14:textId="77777777" w:rsidR="00867DA7" w:rsidRPr="0078611D" w:rsidRDefault="00867DA7" w:rsidP="00F44F41">
      <w:pPr>
        <w:pStyle w:val="PargrafodaLista"/>
        <w:numPr>
          <w:ilvl w:val="1"/>
          <w:numId w:val="30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Entrega imediata, consumo abaixo do previsto e requisição de grandes lotes.</w:t>
      </w:r>
    </w:p>
    <w:p w14:paraId="6BE7B27E" w14:textId="77777777" w:rsidR="00CF4FBE" w:rsidRPr="0078611D" w:rsidRDefault="00CF4FBE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32B78768" w14:textId="3F09B1E9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22</w:t>
      </w:r>
    </w:p>
    <w:p w14:paraId="45ED16C0" w14:textId="77777777" w:rsidR="00761D57" w:rsidRPr="0078611D" w:rsidRDefault="00761D57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De acordo Com a Diretriz BRASPEN de Terapia Nutricional no Diabetes Mellitus (2020) em pacientes com </w:t>
      </w:r>
      <w:proofErr w:type="spellStart"/>
      <w:r w:rsidRPr="0078611D">
        <w:rPr>
          <w:rFonts w:cstheme="minorHAnsi"/>
          <w:sz w:val="23"/>
          <w:szCs w:val="23"/>
        </w:rPr>
        <w:t>gastroparesia</w:t>
      </w:r>
      <w:proofErr w:type="spellEnd"/>
      <w:r w:rsidRPr="0078611D">
        <w:rPr>
          <w:rFonts w:cstheme="minorHAnsi"/>
          <w:sz w:val="23"/>
          <w:szCs w:val="23"/>
        </w:rPr>
        <w:t xml:space="preserve"> diabética é recomendado, como medida para otimizar o esvaziamento gástrico, o uso de: </w:t>
      </w:r>
    </w:p>
    <w:p w14:paraId="338E98A5" w14:textId="7FFCEE9B" w:rsidR="00761D57" w:rsidRPr="0078611D" w:rsidRDefault="00761D57" w:rsidP="00F44F41">
      <w:pPr>
        <w:pStyle w:val="PargrafodaLista"/>
        <w:numPr>
          <w:ilvl w:val="2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Fórmulas com alto teor de fibras.</w:t>
      </w:r>
    </w:p>
    <w:p w14:paraId="0082C411" w14:textId="20D6BE7F" w:rsidR="00761D57" w:rsidRPr="0078611D" w:rsidRDefault="00761D57" w:rsidP="00F44F41">
      <w:pPr>
        <w:pStyle w:val="PargrafodaLista"/>
        <w:numPr>
          <w:ilvl w:val="2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Nutrição enteral em posição gástrica para pacientes com alto risco para aspiração.</w:t>
      </w:r>
    </w:p>
    <w:p w14:paraId="33A876A6" w14:textId="447EA578" w:rsidR="00761D57" w:rsidRPr="0078611D" w:rsidRDefault="00761D57" w:rsidP="00F44F41">
      <w:pPr>
        <w:pStyle w:val="PargrafodaLista"/>
        <w:numPr>
          <w:ilvl w:val="2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Dieta </w:t>
      </w:r>
      <w:proofErr w:type="spellStart"/>
      <w:r w:rsidRPr="0078611D">
        <w:rPr>
          <w:rFonts w:cstheme="minorHAnsi"/>
          <w:sz w:val="23"/>
          <w:szCs w:val="23"/>
        </w:rPr>
        <w:t>isosmolar</w:t>
      </w:r>
      <w:proofErr w:type="spellEnd"/>
      <w:r w:rsidRPr="0078611D">
        <w:rPr>
          <w:rFonts w:cstheme="minorHAnsi"/>
          <w:sz w:val="23"/>
          <w:szCs w:val="23"/>
        </w:rPr>
        <w:t>.</w:t>
      </w:r>
    </w:p>
    <w:p w14:paraId="45D26F88" w14:textId="6AB9874C" w:rsidR="00CF4FBE" w:rsidRPr="0078611D" w:rsidRDefault="00761D57" w:rsidP="00F44F41">
      <w:pPr>
        <w:pStyle w:val="PargrafodaLista"/>
        <w:numPr>
          <w:ilvl w:val="2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Fórmulas com elevada quantidade de lipídios.</w:t>
      </w:r>
    </w:p>
    <w:p w14:paraId="6ABD1D93" w14:textId="77777777" w:rsidR="00867DA7" w:rsidRPr="0078611D" w:rsidRDefault="00867DA7" w:rsidP="00F44F4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3"/>
          <w:szCs w:val="23"/>
        </w:rPr>
      </w:pPr>
    </w:p>
    <w:p w14:paraId="350D8A93" w14:textId="1DDF5F11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23</w:t>
      </w:r>
    </w:p>
    <w:p w14:paraId="466EA44D" w14:textId="77777777" w:rsidR="00A8130E" w:rsidRPr="0078611D" w:rsidRDefault="00A8130E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De acordo com a Diretriz BRASPEN de Terapia Nutricional no Paciente com Doença Renal (2021), em relação à recomendação de oferta energética para gestantes com doença renal crônica estágio 1-5, é correto afirmar que devem ser acrescentadas no terceiro trimestre de gestação:</w:t>
      </w:r>
    </w:p>
    <w:p w14:paraId="1DA1FA8D" w14:textId="5AE54977" w:rsidR="00A8130E" w:rsidRPr="0078611D" w:rsidRDefault="00A8130E" w:rsidP="00F44F41">
      <w:pPr>
        <w:pStyle w:val="PargrafodaLista"/>
        <w:numPr>
          <w:ilvl w:val="2"/>
          <w:numId w:val="26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100 kcal/dia. </w:t>
      </w:r>
    </w:p>
    <w:p w14:paraId="6A15A379" w14:textId="6A1D9CA3" w:rsidR="00A8130E" w:rsidRPr="0078611D" w:rsidRDefault="00A8130E" w:rsidP="00F44F41">
      <w:pPr>
        <w:pStyle w:val="PargrafodaLista"/>
        <w:numPr>
          <w:ilvl w:val="2"/>
          <w:numId w:val="26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180 kcal/dia. </w:t>
      </w:r>
    </w:p>
    <w:p w14:paraId="5B2D5842" w14:textId="55B5C649" w:rsidR="00A8130E" w:rsidRPr="0078611D" w:rsidRDefault="00A8130E" w:rsidP="00F44F41">
      <w:pPr>
        <w:pStyle w:val="PargrafodaLista"/>
        <w:numPr>
          <w:ilvl w:val="2"/>
          <w:numId w:val="26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275 kcal/dia. </w:t>
      </w:r>
    </w:p>
    <w:p w14:paraId="121694B2" w14:textId="282FF9A2" w:rsidR="004711F7" w:rsidRPr="0078611D" w:rsidRDefault="00A8130E" w:rsidP="00F44F41">
      <w:pPr>
        <w:pStyle w:val="PargrafodaLista"/>
        <w:numPr>
          <w:ilvl w:val="2"/>
          <w:numId w:val="26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475 kcal/dia.</w:t>
      </w:r>
    </w:p>
    <w:p w14:paraId="1A7ED7AF" w14:textId="77777777" w:rsidR="004711F7" w:rsidRPr="0078611D" w:rsidRDefault="004711F7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6389FEE5" w14:textId="60A5501B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24</w:t>
      </w:r>
    </w:p>
    <w:p w14:paraId="0F48A37B" w14:textId="77777777" w:rsidR="00491896" w:rsidRPr="0078611D" w:rsidRDefault="00491896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Segundo a Diretriz BRASPEN de Terapia Nutricional no Paciente com Doença Renal (2021), para adultos com doença renal crônica estágio 5, em hemodiálise ou diálise peritoneal, a recomendação de ingestão proteica diária é de:</w:t>
      </w:r>
    </w:p>
    <w:p w14:paraId="70B45257" w14:textId="7AB0DC07" w:rsidR="00491896" w:rsidRPr="0078611D" w:rsidRDefault="00491896" w:rsidP="00F44F41">
      <w:pPr>
        <w:pStyle w:val="PargrafodaLista"/>
        <w:numPr>
          <w:ilvl w:val="0"/>
          <w:numId w:val="27"/>
        </w:numPr>
        <w:tabs>
          <w:tab w:val="left" w:pos="-142"/>
        </w:tabs>
        <w:spacing w:after="0" w:line="240" w:lineRule="auto"/>
        <w:ind w:left="284" w:hanging="218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0,6 g/kg de peso. </w:t>
      </w:r>
    </w:p>
    <w:p w14:paraId="67A86B8B" w14:textId="77777777" w:rsidR="00491896" w:rsidRPr="0078611D" w:rsidRDefault="00491896" w:rsidP="00F44F41">
      <w:pPr>
        <w:pStyle w:val="PargrafodaLista"/>
        <w:numPr>
          <w:ilvl w:val="0"/>
          <w:numId w:val="27"/>
        </w:numPr>
        <w:spacing w:after="0" w:line="240" w:lineRule="auto"/>
        <w:ind w:left="284" w:hanging="218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1,2 g/kg de peso.</w:t>
      </w:r>
    </w:p>
    <w:p w14:paraId="50C7B756" w14:textId="6D853623" w:rsidR="00491896" w:rsidRPr="0078611D" w:rsidRDefault="00491896" w:rsidP="00F44F41">
      <w:pPr>
        <w:pStyle w:val="PargrafodaLista"/>
        <w:numPr>
          <w:ilvl w:val="0"/>
          <w:numId w:val="27"/>
        </w:numPr>
        <w:tabs>
          <w:tab w:val="left" w:pos="-142"/>
        </w:tabs>
        <w:spacing w:after="0" w:line="240" w:lineRule="auto"/>
        <w:ind w:left="284" w:hanging="218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0,8 g/kg de peso. </w:t>
      </w:r>
    </w:p>
    <w:p w14:paraId="18D12F18" w14:textId="2A7AC624" w:rsidR="00491896" w:rsidRPr="0078611D" w:rsidRDefault="00491896" w:rsidP="00F44F41">
      <w:pPr>
        <w:pStyle w:val="PargrafodaLista"/>
        <w:numPr>
          <w:ilvl w:val="0"/>
          <w:numId w:val="27"/>
        </w:numPr>
        <w:tabs>
          <w:tab w:val="left" w:pos="-142"/>
        </w:tabs>
        <w:spacing w:after="0" w:line="240" w:lineRule="auto"/>
        <w:ind w:left="284" w:hanging="218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1,0 g/kg de peso.</w:t>
      </w:r>
    </w:p>
    <w:p w14:paraId="06E3E0E6" w14:textId="77777777" w:rsidR="00CF4FBE" w:rsidRPr="0078611D" w:rsidRDefault="00CF4FBE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6F37900C" w14:textId="761E3A1D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25</w:t>
      </w:r>
    </w:p>
    <w:p w14:paraId="3865D45B" w14:textId="77777777" w:rsidR="005B1AFF" w:rsidRPr="0078611D" w:rsidRDefault="005B1AFF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lastRenderedPageBreak/>
        <w:t>A encefalopatia hepática é uma complicação frequente em pacientes com cirrose descompensada decorrente do aumento nos níveis plasmáticos de:</w:t>
      </w:r>
    </w:p>
    <w:p w14:paraId="00290E4D" w14:textId="7CD70967" w:rsidR="005B1AFF" w:rsidRPr="0078611D" w:rsidRDefault="00F44F41" w:rsidP="00F44F41">
      <w:pPr>
        <w:pStyle w:val="PargrafodaLista"/>
        <w:numPr>
          <w:ilvl w:val="2"/>
          <w:numId w:val="28"/>
        </w:numPr>
        <w:spacing w:after="0" w:line="240" w:lineRule="auto"/>
        <w:ind w:left="284" w:hanging="284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Amônia.</w:t>
      </w:r>
    </w:p>
    <w:p w14:paraId="35906BFE" w14:textId="2837C310" w:rsidR="005B1AFF" w:rsidRPr="0078611D" w:rsidRDefault="00F44F41" w:rsidP="00F44F41">
      <w:pPr>
        <w:pStyle w:val="PargrafodaLista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Ureia. </w:t>
      </w:r>
    </w:p>
    <w:p w14:paraId="008BCD50" w14:textId="6BFD168A" w:rsidR="005B1AFF" w:rsidRPr="0078611D" w:rsidRDefault="00F44F41" w:rsidP="00F44F41">
      <w:pPr>
        <w:pStyle w:val="PargrafodaLista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Glutamina. </w:t>
      </w:r>
    </w:p>
    <w:p w14:paraId="0E5027F8" w14:textId="019D0253" w:rsidR="005B1AFF" w:rsidRPr="0078611D" w:rsidRDefault="00F44F41" w:rsidP="00F44F41">
      <w:pPr>
        <w:pStyle w:val="PargrafodaLista"/>
        <w:numPr>
          <w:ilvl w:val="2"/>
          <w:numId w:val="28"/>
        </w:num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Ácido glutâmico.</w:t>
      </w:r>
    </w:p>
    <w:p w14:paraId="61A582AF" w14:textId="77777777" w:rsidR="003071AD" w:rsidRPr="0078611D" w:rsidRDefault="003071AD" w:rsidP="00F44F41">
      <w:pPr>
        <w:spacing w:after="0" w:line="240" w:lineRule="auto"/>
        <w:ind w:firstLine="426"/>
        <w:jc w:val="both"/>
        <w:rPr>
          <w:rFonts w:cstheme="minorHAnsi"/>
          <w:b/>
          <w:bCs/>
          <w:sz w:val="23"/>
          <w:szCs w:val="23"/>
          <w:u w:val="single"/>
        </w:rPr>
      </w:pPr>
    </w:p>
    <w:p w14:paraId="697B54E7" w14:textId="446CC689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26</w:t>
      </w:r>
    </w:p>
    <w:p w14:paraId="79964DA5" w14:textId="77777777" w:rsidR="00EF5F36" w:rsidRPr="0078611D" w:rsidRDefault="00EF5F36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As vitaminas hidrossolúveis são distribuídas nas fases aquosas da célula e são cofatores essenciais das enzimas envolvidas em vários aspectos do metabolismo. São exemplos de vitaminas hidrossolúveis:</w:t>
      </w:r>
    </w:p>
    <w:p w14:paraId="162D9B18" w14:textId="0B2F015B" w:rsidR="00EF5F36" w:rsidRPr="0078611D" w:rsidRDefault="00EF5F36" w:rsidP="00F44F41">
      <w:pPr>
        <w:pStyle w:val="PargrafodaLista"/>
        <w:numPr>
          <w:ilvl w:val="1"/>
          <w:numId w:val="29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Tiamina, niacina e ácido pantotênico.</w:t>
      </w:r>
    </w:p>
    <w:p w14:paraId="6EA3ADC6" w14:textId="6C135357" w:rsidR="00EF5F36" w:rsidRPr="0078611D" w:rsidRDefault="00EF5F36" w:rsidP="00F44F41">
      <w:pPr>
        <w:pStyle w:val="PargrafodaLista"/>
        <w:numPr>
          <w:ilvl w:val="1"/>
          <w:numId w:val="29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Folato, vitamina D e ácido ascórbico.</w:t>
      </w:r>
    </w:p>
    <w:p w14:paraId="184E7EC4" w14:textId="6682F77E" w:rsidR="00EF5F36" w:rsidRPr="0078611D" w:rsidRDefault="00EF5F36" w:rsidP="00F44F41">
      <w:pPr>
        <w:pStyle w:val="PargrafodaLista"/>
        <w:numPr>
          <w:ilvl w:val="1"/>
          <w:numId w:val="29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Colina, vitamina K e piridoxina.</w:t>
      </w:r>
    </w:p>
    <w:p w14:paraId="3B751037" w14:textId="42E993BB" w:rsidR="00CF4FBE" w:rsidRPr="0078611D" w:rsidRDefault="00EF5F36" w:rsidP="00F44F41">
      <w:pPr>
        <w:pStyle w:val="PargrafodaLista"/>
        <w:numPr>
          <w:ilvl w:val="1"/>
          <w:numId w:val="29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Riboflavina, vitamina E </w:t>
      </w:r>
      <w:proofErr w:type="spellStart"/>
      <w:r w:rsidRPr="0078611D">
        <w:rPr>
          <w:rFonts w:cstheme="minorHAnsi"/>
          <w:sz w:val="23"/>
          <w:szCs w:val="23"/>
        </w:rPr>
        <w:t>e</w:t>
      </w:r>
      <w:proofErr w:type="spellEnd"/>
      <w:r w:rsidRPr="0078611D">
        <w:rPr>
          <w:rFonts w:cstheme="minorHAnsi"/>
          <w:sz w:val="23"/>
          <w:szCs w:val="23"/>
        </w:rPr>
        <w:t xml:space="preserve"> tiamina.</w:t>
      </w:r>
    </w:p>
    <w:p w14:paraId="3EF497D0" w14:textId="77777777" w:rsidR="00EF5F36" w:rsidRPr="0078611D" w:rsidRDefault="00EF5F36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14FBCFD8" w14:textId="00C90AA2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27</w:t>
      </w:r>
    </w:p>
    <w:p w14:paraId="2775EB95" w14:textId="77777777" w:rsidR="00867DA7" w:rsidRPr="0078611D" w:rsidRDefault="00867DA7" w:rsidP="00F44F41">
      <w:pPr>
        <w:tabs>
          <w:tab w:val="left" w:pos="-142"/>
          <w:tab w:val="left" w:pos="284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Segundo a Diretriz Brasileira de Terapia Nutricional no Paciente Grave (BRASPEN) pacientes obesos críticos apresentam alto risco nutricional e por isso a terapia nutricional deve ser cuidadosamente planejada. Sendo assim, para esses pacientes, quando a via oral não estiver disponível, o início de dieta enteral, após admissão na UTI, deve ser nas primeiras:</w:t>
      </w:r>
    </w:p>
    <w:p w14:paraId="71DB6C26" w14:textId="77777777" w:rsidR="00867DA7" w:rsidRPr="0078611D" w:rsidRDefault="00867DA7" w:rsidP="00F44F41">
      <w:pPr>
        <w:pStyle w:val="PargrafodaLista"/>
        <w:numPr>
          <w:ilvl w:val="2"/>
          <w:numId w:val="2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24 - 48 horas.</w:t>
      </w:r>
    </w:p>
    <w:p w14:paraId="09D0D06A" w14:textId="77777777" w:rsidR="00867DA7" w:rsidRPr="0078611D" w:rsidRDefault="00867DA7" w:rsidP="00F44F41">
      <w:pPr>
        <w:pStyle w:val="PargrafodaLista"/>
        <w:numPr>
          <w:ilvl w:val="2"/>
          <w:numId w:val="2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6 - 8 horas. </w:t>
      </w:r>
    </w:p>
    <w:p w14:paraId="2AD8277C" w14:textId="77777777" w:rsidR="00867DA7" w:rsidRPr="0078611D" w:rsidRDefault="00867DA7" w:rsidP="00F44F41">
      <w:pPr>
        <w:pStyle w:val="PargrafodaLista"/>
        <w:numPr>
          <w:ilvl w:val="2"/>
          <w:numId w:val="2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50 - 62 horas. </w:t>
      </w:r>
    </w:p>
    <w:p w14:paraId="416F83A2" w14:textId="77777777" w:rsidR="00867DA7" w:rsidRPr="0078611D" w:rsidRDefault="00867DA7" w:rsidP="00F44F41">
      <w:pPr>
        <w:pStyle w:val="PargrafodaLista"/>
        <w:numPr>
          <w:ilvl w:val="2"/>
          <w:numId w:val="24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8 - 12 horas.</w:t>
      </w:r>
    </w:p>
    <w:p w14:paraId="016D3DC0" w14:textId="77777777" w:rsidR="00CF4FBE" w:rsidRPr="0078611D" w:rsidRDefault="00CF4FBE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56E691D1" w14:textId="7260F0E5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</w:t>
      </w:r>
      <w:r w:rsidRPr="0078611D">
        <w:rPr>
          <w:rFonts w:cstheme="minorHAnsi"/>
          <w:b/>
          <w:bCs/>
          <w:sz w:val="23"/>
          <w:szCs w:val="23"/>
          <w:u w:val="single"/>
        </w:rPr>
        <w:t>8</w:t>
      </w:r>
    </w:p>
    <w:p w14:paraId="5A20DF60" w14:textId="77777777" w:rsidR="00F747A4" w:rsidRPr="0078611D" w:rsidRDefault="00F747A4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Pacientes críticos em terapia nutricional enteral e parenteral devem ter sua glicemia monitorada, pois a complexidade dessas terapias pode ocasionar eventos </w:t>
      </w:r>
      <w:proofErr w:type="spellStart"/>
      <w:r w:rsidRPr="0078611D">
        <w:rPr>
          <w:rFonts w:cstheme="minorHAnsi"/>
          <w:sz w:val="23"/>
          <w:szCs w:val="23"/>
        </w:rPr>
        <w:t>disglicêmicos</w:t>
      </w:r>
      <w:proofErr w:type="spellEnd"/>
      <w:r w:rsidRPr="0078611D">
        <w:rPr>
          <w:rFonts w:cstheme="minorHAnsi"/>
          <w:sz w:val="23"/>
          <w:szCs w:val="23"/>
        </w:rPr>
        <w:t xml:space="preserve"> a serem corrigidos. A literatura recomenda uma meta de glicemia entre:</w:t>
      </w:r>
    </w:p>
    <w:p w14:paraId="3A263992" w14:textId="6900D214" w:rsidR="00F747A4" w:rsidRPr="0078611D" w:rsidRDefault="00F747A4" w:rsidP="00F44F41">
      <w:pPr>
        <w:pStyle w:val="PargrafodaLista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70 a 99mg/</w:t>
      </w:r>
      <w:proofErr w:type="spellStart"/>
      <w:r w:rsidRPr="0078611D">
        <w:rPr>
          <w:rFonts w:cstheme="minorHAnsi"/>
          <w:sz w:val="23"/>
          <w:szCs w:val="23"/>
        </w:rPr>
        <w:t>dL</w:t>
      </w:r>
      <w:proofErr w:type="spellEnd"/>
    </w:p>
    <w:p w14:paraId="42E8EBD6" w14:textId="77777777" w:rsidR="00F747A4" w:rsidRPr="0078611D" w:rsidRDefault="00F747A4" w:rsidP="00F44F41">
      <w:pPr>
        <w:pStyle w:val="PargrafodaLista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110 a 140mg/</w:t>
      </w:r>
      <w:proofErr w:type="spellStart"/>
      <w:r w:rsidRPr="0078611D">
        <w:rPr>
          <w:rFonts w:cstheme="minorHAnsi"/>
          <w:sz w:val="23"/>
          <w:szCs w:val="23"/>
        </w:rPr>
        <w:t>dL</w:t>
      </w:r>
      <w:proofErr w:type="spellEnd"/>
    </w:p>
    <w:p w14:paraId="272D0E35" w14:textId="77777777" w:rsidR="00F747A4" w:rsidRPr="0078611D" w:rsidRDefault="00F747A4" w:rsidP="00F44F41">
      <w:pPr>
        <w:pStyle w:val="PargrafodaLista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140 a 180mg/</w:t>
      </w:r>
      <w:proofErr w:type="spellStart"/>
      <w:r w:rsidRPr="0078611D">
        <w:rPr>
          <w:rFonts w:cstheme="minorHAnsi"/>
          <w:sz w:val="23"/>
          <w:szCs w:val="23"/>
        </w:rPr>
        <w:t>dL</w:t>
      </w:r>
      <w:proofErr w:type="spellEnd"/>
    </w:p>
    <w:p w14:paraId="6674D910" w14:textId="522316C3" w:rsidR="00CF4FBE" w:rsidRPr="0078611D" w:rsidRDefault="00F747A4" w:rsidP="00F44F41">
      <w:pPr>
        <w:pStyle w:val="PargrafodaLista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99 a 126mg/</w:t>
      </w:r>
      <w:proofErr w:type="spellStart"/>
      <w:r w:rsidRPr="0078611D">
        <w:rPr>
          <w:rFonts w:cstheme="minorHAnsi"/>
          <w:sz w:val="23"/>
          <w:szCs w:val="23"/>
        </w:rPr>
        <w:t>dL</w:t>
      </w:r>
      <w:proofErr w:type="spellEnd"/>
    </w:p>
    <w:p w14:paraId="7AE4788F" w14:textId="77777777" w:rsidR="00F747A4" w:rsidRPr="0078611D" w:rsidRDefault="00F747A4" w:rsidP="00F44F41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2BB833D3" w14:textId="50CD40A1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29</w:t>
      </w:r>
    </w:p>
    <w:p w14:paraId="60BE3562" w14:textId="77777777" w:rsidR="001426B4" w:rsidRPr="0078611D" w:rsidRDefault="001426B4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hipercalemia é caraterizada pela presença de sintomas como parestesia, dores musculares, confusão mental e arritmia, ocorrendo mais comumente na presença de insuficiência renal. Tal condição clínica está associada à concentração sérica elevada de:</w:t>
      </w:r>
    </w:p>
    <w:p w14:paraId="7C12E21D" w14:textId="58B83800" w:rsidR="001426B4" w:rsidRPr="0078611D" w:rsidRDefault="00F44F41" w:rsidP="00F44F41">
      <w:pPr>
        <w:pStyle w:val="PargrafodaLista"/>
        <w:numPr>
          <w:ilvl w:val="2"/>
          <w:numId w:val="32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Potássio.</w:t>
      </w:r>
    </w:p>
    <w:p w14:paraId="7B7979DA" w14:textId="4A74067B" w:rsidR="001426B4" w:rsidRPr="00F44F41" w:rsidRDefault="00F44F41" w:rsidP="00F44F41">
      <w:pPr>
        <w:pStyle w:val="PargrafodaLista"/>
        <w:numPr>
          <w:ilvl w:val="2"/>
          <w:numId w:val="32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F44F41">
        <w:rPr>
          <w:rFonts w:cstheme="minorHAnsi"/>
          <w:sz w:val="23"/>
          <w:szCs w:val="23"/>
        </w:rPr>
        <w:t xml:space="preserve">Magnésio. </w:t>
      </w:r>
    </w:p>
    <w:p w14:paraId="7E44A231" w14:textId="344FA659" w:rsidR="001426B4" w:rsidRPr="00F44F41" w:rsidRDefault="00F44F41" w:rsidP="00F44F41">
      <w:pPr>
        <w:pStyle w:val="PargrafodaLista"/>
        <w:numPr>
          <w:ilvl w:val="2"/>
          <w:numId w:val="32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F44F41">
        <w:rPr>
          <w:rFonts w:cstheme="minorHAnsi"/>
          <w:sz w:val="23"/>
          <w:szCs w:val="23"/>
        </w:rPr>
        <w:t xml:space="preserve">Sódio. </w:t>
      </w:r>
    </w:p>
    <w:p w14:paraId="1EE5BC07" w14:textId="112FEB43" w:rsidR="004711F7" w:rsidRPr="00F44F41" w:rsidRDefault="00F44F41" w:rsidP="00F44F41">
      <w:pPr>
        <w:pStyle w:val="PargrafodaLista"/>
        <w:numPr>
          <w:ilvl w:val="2"/>
          <w:numId w:val="32"/>
        </w:numPr>
        <w:tabs>
          <w:tab w:val="left" w:pos="-142"/>
        </w:tabs>
        <w:spacing w:after="0" w:line="240" w:lineRule="auto"/>
        <w:ind w:left="284" w:hanging="284"/>
        <w:jc w:val="both"/>
        <w:rPr>
          <w:rFonts w:cstheme="minorHAnsi"/>
          <w:sz w:val="23"/>
          <w:szCs w:val="23"/>
        </w:rPr>
      </w:pPr>
      <w:r w:rsidRPr="00F44F41">
        <w:rPr>
          <w:rFonts w:cstheme="minorHAnsi"/>
          <w:sz w:val="23"/>
          <w:szCs w:val="23"/>
        </w:rPr>
        <w:t>Fósforo.</w:t>
      </w:r>
    </w:p>
    <w:p w14:paraId="2064B7B1" w14:textId="77777777" w:rsidR="004711F7" w:rsidRPr="00F44F41" w:rsidRDefault="004711F7" w:rsidP="00F44F41">
      <w:pPr>
        <w:tabs>
          <w:tab w:val="left" w:pos="-142"/>
        </w:tabs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54A8E68A" w14:textId="3E2AC7FC" w:rsidR="00CF4FBE" w:rsidRPr="0078611D" w:rsidRDefault="00CF4FBE" w:rsidP="00F44F41">
      <w:pPr>
        <w:spacing w:after="0" w:line="240" w:lineRule="auto"/>
        <w:jc w:val="both"/>
        <w:rPr>
          <w:rFonts w:cstheme="minorHAnsi"/>
          <w:b/>
          <w:bCs/>
          <w:sz w:val="23"/>
          <w:szCs w:val="23"/>
          <w:u w:val="single"/>
        </w:rPr>
      </w:pPr>
      <w:r w:rsidRPr="0078611D">
        <w:rPr>
          <w:rFonts w:cstheme="minorHAnsi"/>
          <w:b/>
          <w:bCs/>
          <w:sz w:val="23"/>
          <w:szCs w:val="23"/>
          <w:u w:val="single"/>
        </w:rPr>
        <w:t xml:space="preserve">QUESTÃO </w:t>
      </w:r>
      <w:r w:rsidR="00E51E83" w:rsidRPr="0078611D">
        <w:rPr>
          <w:rFonts w:cstheme="minorHAnsi"/>
          <w:b/>
          <w:bCs/>
          <w:sz w:val="23"/>
          <w:szCs w:val="23"/>
          <w:u w:val="single"/>
        </w:rPr>
        <w:t>30</w:t>
      </w:r>
    </w:p>
    <w:p w14:paraId="089776D6" w14:textId="77777777" w:rsidR="00155368" w:rsidRPr="0078611D" w:rsidRDefault="00155368" w:rsidP="00F44F41">
      <w:pPr>
        <w:tabs>
          <w:tab w:val="left" w:pos="-142"/>
        </w:tabs>
        <w:spacing w:after="0" w:line="240" w:lineRule="auto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A Avaliação Subjetiva Global (ASG) é utilizada para identificar o estado nutricional do paciente hospitalizado e vem sendo largamente utilizada em diversas condições clínicas. Quais dos parâmetros de avaliação abaixo NÃO fazem parte dessa técnica:</w:t>
      </w:r>
    </w:p>
    <w:p w14:paraId="35B6A4B8" w14:textId="2C8CF33E" w:rsidR="00155368" w:rsidRPr="0078611D" w:rsidRDefault="00155368" w:rsidP="00F44F41">
      <w:pPr>
        <w:pStyle w:val="PargrafodaLista"/>
        <w:numPr>
          <w:ilvl w:val="0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Diagnóstico da doença de base e medidas de pregas cutâneas. </w:t>
      </w:r>
    </w:p>
    <w:p w14:paraId="3AD9EA6E" w14:textId="2BF31D90" w:rsidR="00155368" w:rsidRPr="0078611D" w:rsidRDefault="00155368" w:rsidP="00F44F41">
      <w:pPr>
        <w:pStyle w:val="PargrafodaLista"/>
        <w:numPr>
          <w:ilvl w:val="0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Redução de peso e alterações na ingestão dietética. </w:t>
      </w:r>
    </w:p>
    <w:p w14:paraId="550351A8" w14:textId="740A14EE" w:rsidR="00155368" w:rsidRPr="0078611D" w:rsidRDefault="00155368" w:rsidP="00F44F41">
      <w:pPr>
        <w:pStyle w:val="PargrafodaLista"/>
        <w:numPr>
          <w:ilvl w:val="0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 xml:space="preserve">Sintomas gastrintestinais e perda da gordura subcutânea. </w:t>
      </w:r>
    </w:p>
    <w:p w14:paraId="6EA12182" w14:textId="2BD40094" w:rsidR="00CF4FBE" w:rsidRPr="0078611D" w:rsidRDefault="00155368" w:rsidP="00F44F41">
      <w:pPr>
        <w:pStyle w:val="PargrafodaLista"/>
        <w:numPr>
          <w:ilvl w:val="0"/>
          <w:numId w:val="33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3"/>
          <w:szCs w:val="23"/>
        </w:rPr>
      </w:pPr>
      <w:r w:rsidRPr="0078611D">
        <w:rPr>
          <w:rFonts w:cstheme="minorHAnsi"/>
          <w:sz w:val="23"/>
          <w:szCs w:val="23"/>
        </w:rPr>
        <w:t>Presença de edema e perda muscular.</w:t>
      </w:r>
    </w:p>
    <w:sectPr w:rsidR="00CF4FBE" w:rsidRPr="0078611D" w:rsidSect="00F61F08">
      <w:pgSz w:w="11906" w:h="16838" w:code="9"/>
      <w:pgMar w:top="1134" w:right="851" w:bottom="851" w:left="851" w:header="142" w:footer="709" w:gutter="0"/>
      <w:cols w:num="2" w:sep="1"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32EE" w14:textId="77777777" w:rsidR="00FD241B" w:rsidRDefault="00FD241B" w:rsidP="005C56E1">
      <w:pPr>
        <w:spacing w:after="0" w:line="240" w:lineRule="auto"/>
      </w:pPr>
      <w:r>
        <w:separator/>
      </w:r>
    </w:p>
  </w:endnote>
  <w:endnote w:type="continuationSeparator" w:id="0">
    <w:p w14:paraId="1D5654AE" w14:textId="77777777" w:rsidR="00FD241B" w:rsidRDefault="00FD241B" w:rsidP="005C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nni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nni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588C" w14:textId="77777777" w:rsidR="00FD241B" w:rsidRDefault="00FD241B" w:rsidP="005C56E1">
      <w:pPr>
        <w:spacing w:after="0" w:line="240" w:lineRule="auto"/>
      </w:pPr>
      <w:r>
        <w:separator/>
      </w:r>
    </w:p>
  </w:footnote>
  <w:footnote w:type="continuationSeparator" w:id="0">
    <w:p w14:paraId="75666DDF" w14:textId="77777777" w:rsidR="00FD241B" w:rsidRDefault="00FD241B" w:rsidP="005C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59A5" w14:textId="619509FF" w:rsidR="005C56E1" w:rsidRPr="005C56E1" w:rsidRDefault="007956E2" w:rsidP="005C56E1">
    <w:pPr>
      <w:jc w:val="center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E0BF92" wp14:editId="33B282C6">
              <wp:simplePos x="0" y="0"/>
              <wp:positionH relativeFrom="column">
                <wp:posOffset>739457</wp:posOffset>
              </wp:positionH>
              <wp:positionV relativeFrom="paragraph">
                <wp:posOffset>49530</wp:posOffset>
              </wp:positionV>
              <wp:extent cx="2713355" cy="445770"/>
              <wp:effectExtent l="0" t="0" r="0" b="0"/>
              <wp:wrapNone/>
              <wp:docPr id="525150827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33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BA4E2" w14:textId="77777777" w:rsidR="005C56E1" w:rsidRPr="00820BBF" w:rsidRDefault="005C56E1" w:rsidP="005C56E1">
                          <w:pPr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Comissão de Residência Multiprofissional em Saúde-COREMU</w:t>
                          </w:r>
                          <w:r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0BF9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58.2pt;margin-top:3.9pt;width:213.6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" filled="f" stroked="f">
              <v:textbox>
                <w:txbxContent>
                  <w:p w14:paraId="519BA4E2" w14:textId="77777777" w:rsidR="005C56E1" w:rsidRPr="00820BBF" w:rsidRDefault="005C56E1" w:rsidP="005C56E1">
                    <w:pPr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Comissão de Residência Multiprofissional em Saúde-COREMU</w:t>
                    </w:r>
                    <w:r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223E8C" wp14:editId="03FF2382">
              <wp:simplePos x="0" y="0"/>
              <wp:positionH relativeFrom="column">
                <wp:posOffset>-420053</wp:posOffset>
              </wp:positionH>
              <wp:positionV relativeFrom="paragraph">
                <wp:posOffset>49530</wp:posOffset>
              </wp:positionV>
              <wp:extent cx="1357630" cy="401320"/>
              <wp:effectExtent l="0" t="0" r="0" b="0"/>
              <wp:wrapNone/>
              <wp:docPr id="5091170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763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F325C" w14:textId="77777777" w:rsidR="005C56E1" w:rsidRPr="00820BBF" w:rsidRDefault="005C56E1" w:rsidP="004771F2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Hospital Regional de</w:t>
                          </w:r>
                        </w:p>
                        <w:p w14:paraId="307BDD99" w14:textId="77777777" w:rsidR="005C56E1" w:rsidRPr="00820BBF" w:rsidRDefault="005C56E1" w:rsidP="004771F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Cacoal</w:t>
                          </w:r>
                          <w:r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-HRC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23E8C" id="Caixa de Texto 2" o:spid="_x0000_s1027" type="#_x0000_t202" style="position:absolute;left:0;text-align:left;margin-left:-33.1pt;margin-top:3.9pt;width:106.9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" filled="f" stroked="f">
              <v:textbox>
                <w:txbxContent>
                  <w:p w14:paraId="413F325C" w14:textId="77777777" w:rsidR="005C56E1" w:rsidRPr="00820BBF" w:rsidRDefault="005C56E1" w:rsidP="004771F2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Hospital Regional de</w:t>
                    </w:r>
                  </w:p>
                  <w:p w14:paraId="307BDD99" w14:textId="77777777" w:rsidR="005C56E1" w:rsidRPr="00820BBF" w:rsidRDefault="005C56E1" w:rsidP="004771F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Cacoal</w:t>
                    </w:r>
                    <w:r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-HRC</w:t>
                    </w:r>
                  </w:p>
                </w:txbxContent>
              </v:textbox>
            </v:shape>
          </w:pict>
        </mc:Fallback>
      </mc:AlternateContent>
    </w:r>
    <w:r w:rsidRPr="005C56E1"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0" locked="0" layoutInCell="1" allowOverlap="1" wp14:anchorId="3667A218" wp14:editId="3A1CC3A4">
          <wp:simplePos x="0" y="0"/>
          <wp:positionH relativeFrom="column">
            <wp:posOffset>4975542</wp:posOffset>
          </wp:positionH>
          <wp:positionV relativeFrom="paragraph">
            <wp:posOffset>-53975</wp:posOffset>
          </wp:positionV>
          <wp:extent cx="1396365" cy="604520"/>
          <wp:effectExtent l="0" t="0" r="0" b="5080"/>
          <wp:wrapNone/>
          <wp:docPr id="1594686711" name="Imagem 5" descr="Interface gráfica do usuário, Aplicativo, Word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nterface gráfica do usuário, Aplicativo, Word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61" t="30194" r="32138" b="34142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237BA" wp14:editId="5F0A51D6">
              <wp:simplePos x="0" y="0"/>
              <wp:positionH relativeFrom="column">
                <wp:posOffset>3452178</wp:posOffset>
              </wp:positionH>
              <wp:positionV relativeFrom="paragraph">
                <wp:posOffset>42863</wp:posOffset>
              </wp:positionV>
              <wp:extent cx="1449705" cy="585787"/>
              <wp:effectExtent l="0" t="0" r="0" b="5080"/>
              <wp:wrapNone/>
              <wp:docPr id="1675118908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9705" cy="5857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B57BC" w14:textId="77777777" w:rsidR="005C56E1" w:rsidRPr="00820BBF" w:rsidRDefault="005C56E1" w:rsidP="004771F2">
                          <w:pPr>
                            <w:spacing w:after="0" w:line="240" w:lineRule="auto"/>
                            <w:jc w:val="center"/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</w:pPr>
                          <w:r w:rsidRPr="00820BBF">
                            <w:rPr>
                              <w:rFonts w:ascii="Ronnia-Light" w:hAnsi="Ronnia-Light" w:cs="Ronnia-Light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Secretaria de Estado da</w:t>
                          </w:r>
                        </w:p>
                        <w:p w14:paraId="28E19B4B" w14:textId="77777777" w:rsidR="005C56E1" w:rsidRPr="00820BBF" w:rsidRDefault="005C56E1" w:rsidP="004771F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820BBF">
                            <w:rPr>
                              <w:rFonts w:ascii="Ronnia-Regular" w:hAnsi="Ronnia-Regular" w:cs="Ronnia-Regular"/>
                              <w:b/>
                              <w:bCs/>
                              <w:sz w:val="20"/>
                              <w:szCs w:val="28"/>
                              <w:lang w:eastAsia="pt-BR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237BA" id="Caixa de Texto 4" o:spid="_x0000_s1028" type="#_x0000_t202" style="position:absolute;left:0;text-align:left;margin-left:271.85pt;margin-top:3.4pt;width:114.15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" filled="f" stroked="f">
              <v:textbox>
                <w:txbxContent>
                  <w:p w14:paraId="3A7B57BC" w14:textId="77777777" w:rsidR="005C56E1" w:rsidRPr="00820BBF" w:rsidRDefault="005C56E1" w:rsidP="004771F2">
                    <w:pPr>
                      <w:spacing w:after="0" w:line="240" w:lineRule="auto"/>
                      <w:jc w:val="center"/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</w:pPr>
                    <w:r w:rsidRPr="00820BBF">
                      <w:rPr>
                        <w:rFonts w:ascii="Ronnia-Light" w:hAnsi="Ronnia-Light" w:cs="Ronnia-Light"/>
                        <w:b/>
                        <w:bCs/>
                        <w:sz w:val="20"/>
                        <w:szCs w:val="28"/>
                        <w:lang w:eastAsia="pt-BR"/>
                      </w:rPr>
                      <w:t>Secretaria de Estado da</w:t>
                    </w:r>
                  </w:p>
                  <w:p w14:paraId="28E19B4B" w14:textId="77777777" w:rsidR="005C56E1" w:rsidRPr="00820BBF" w:rsidRDefault="005C56E1" w:rsidP="004771F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820BBF">
                      <w:rPr>
                        <w:rFonts w:ascii="Ronnia-Regular" w:hAnsi="Ronnia-Regular" w:cs="Ronnia-Regular"/>
                        <w:b/>
                        <w:bCs/>
                        <w:sz w:val="20"/>
                        <w:szCs w:val="28"/>
                        <w:lang w:eastAsia="pt-BR"/>
                      </w:rPr>
                      <w:t>Saúde</w:t>
                    </w:r>
                  </w:p>
                </w:txbxContent>
              </v:textbox>
            </v:shape>
          </w:pict>
        </mc:Fallback>
      </mc:AlternateContent>
    </w:r>
  </w:p>
  <w:p w14:paraId="47D98D29" w14:textId="461FADD7" w:rsidR="005C56E1" w:rsidRPr="004711F7" w:rsidRDefault="005C56E1" w:rsidP="004711F7">
    <w:pPr>
      <w:spacing w:after="200" w:line="276" w:lineRule="auto"/>
      <w:rPr>
        <w:rFonts w:ascii="Arial" w:eastAsia="Calibri" w:hAnsi="Arial" w:cs="Arial"/>
        <w:sz w:val="20"/>
        <w:szCs w:val="20"/>
      </w:rPr>
    </w:pPr>
    <w:r w:rsidRPr="005C56E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65A1A" wp14:editId="69C2DFA7">
              <wp:simplePos x="0" y="0"/>
              <wp:positionH relativeFrom="column">
                <wp:posOffset>-36195</wp:posOffset>
              </wp:positionH>
              <wp:positionV relativeFrom="paragraph">
                <wp:posOffset>318135</wp:posOffset>
              </wp:positionV>
              <wp:extent cx="5754370" cy="5715"/>
              <wp:effectExtent l="0" t="0" r="36830" b="32385"/>
              <wp:wrapNone/>
              <wp:docPr id="1661807603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54370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ABCB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.85pt;margin-top:25.05pt;width:453.1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" strokeweight="1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C13"/>
    <w:multiLevelType w:val="hybridMultilevel"/>
    <w:tmpl w:val="59A0A4D0"/>
    <w:lvl w:ilvl="0" w:tplc="3E22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328"/>
    <w:multiLevelType w:val="hybridMultilevel"/>
    <w:tmpl w:val="B82A9CD6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8357C12"/>
    <w:multiLevelType w:val="hybridMultilevel"/>
    <w:tmpl w:val="0A22170C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5F6803"/>
    <w:multiLevelType w:val="hybridMultilevel"/>
    <w:tmpl w:val="1CC2C602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7A5784"/>
    <w:multiLevelType w:val="hybridMultilevel"/>
    <w:tmpl w:val="463E2D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4344A"/>
    <w:multiLevelType w:val="hybridMultilevel"/>
    <w:tmpl w:val="971A2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729D"/>
    <w:multiLevelType w:val="hybridMultilevel"/>
    <w:tmpl w:val="91F014C2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BFE6A37"/>
    <w:multiLevelType w:val="hybridMultilevel"/>
    <w:tmpl w:val="0010CF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1600"/>
    <w:multiLevelType w:val="hybridMultilevel"/>
    <w:tmpl w:val="7B0635CA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FCE24CD"/>
    <w:multiLevelType w:val="hybridMultilevel"/>
    <w:tmpl w:val="1EE81218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1012A82"/>
    <w:multiLevelType w:val="hybridMultilevel"/>
    <w:tmpl w:val="E5964FCC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1357B8F"/>
    <w:multiLevelType w:val="hybridMultilevel"/>
    <w:tmpl w:val="99442E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06B4"/>
    <w:multiLevelType w:val="hybridMultilevel"/>
    <w:tmpl w:val="5A087F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667F"/>
    <w:multiLevelType w:val="hybridMultilevel"/>
    <w:tmpl w:val="6234C9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7910"/>
    <w:multiLevelType w:val="hybridMultilevel"/>
    <w:tmpl w:val="E760F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E0919"/>
    <w:multiLevelType w:val="hybridMultilevel"/>
    <w:tmpl w:val="763E9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F70D1"/>
    <w:multiLevelType w:val="hybridMultilevel"/>
    <w:tmpl w:val="846A785E"/>
    <w:lvl w:ilvl="0" w:tplc="04160017">
      <w:start w:val="1"/>
      <w:numFmt w:val="lowerLetter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D7E15EA"/>
    <w:multiLevelType w:val="hybridMultilevel"/>
    <w:tmpl w:val="D38C42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60425"/>
    <w:multiLevelType w:val="hybridMultilevel"/>
    <w:tmpl w:val="2FEA79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1D50"/>
    <w:multiLevelType w:val="hybridMultilevel"/>
    <w:tmpl w:val="7C5C6D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E6BEC"/>
    <w:multiLevelType w:val="hybridMultilevel"/>
    <w:tmpl w:val="422023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223B1"/>
    <w:multiLevelType w:val="hybridMultilevel"/>
    <w:tmpl w:val="FD3EE1DC"/>
    <w:lvl w:ilvl="0" w:tplc="FFFFFFFF">
      <w:start w:val="1"/>
      <w:numFmt w:val="lowerLetter"/>
      <w:lvlText w:val="%1)"/>
      <w:lvlJc w:val="left"/>
      <w:pPr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04160017">
      <w:start w:val="1"/>
      <w:numFmt w:val="lowerLetter"/>
      <w:lvlText w:val="%3)"/>
      <w:lvlJc w:val="left"/>
      <w:pPr>
        <w:ind w:left="294" w:hanging="36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52652875"/>
    <w:multiLevelType w:val="hybridMultilevel"/>
    <w:tmpl w:val="7A9400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A1A31"/>
    <w:multiLevelType w:val="hybridMultilevel"/>
    <w:tmpl w:val="48E86E6E"/>
    <w:lvl w:ilvl="0" w:tplc="04160013">
      <w:start w:val="1"/>
      <w:numFmt w:val="upperRoman"/>
      <w:lvlText w:val="%1."/>
      <w:lvlJc w:val="right"/>
      <w:pPr>
        <w:ind w:left="294" w:hanging="360"/>
      </w:pPr>
    </w:lvl>
    <w:lvl w:ilvl="1" w:tplc="FD7AC948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D228E476">
      <w:start w:val="1"/>
      <w:numFmt w:val="upperLetter"/>
      <w:lvlText w:val="(%3)"/>
      <w:lvlJc w:val="left"/>
      <w:pPr>
        <w:ind w:left="191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9FD097E"/>
    <w:multiLevelType w:val="hybridMultilevel"/>
    <w:tmpl w:val="0D223F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94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3E87"/>
    <w:multiLevelType w:val="hybridMultilevel"/>
    <w:tmpl w:val="1DF23B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E791A"/>
    <w:multiLevelType w:val="hybridMultilevel"/>
    <w:tmpl w:val="721AB172"/>
    <w:lvl w:ilvl="0" w:tplc="04160013">
      <w:start w:val="1"/>
      <w:numFmt w:val="upperRoman"/>
      <w:lvlText w:val="%1."/>
      <w:lvlJc w:val="righ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32837F9"/>
    <w:multiLevelType w:val="hybridMultilevel"/>
    <w:tmpl w:val="F7725A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43F15"/>
    <w:multiLevelType w:val="hybridMultilevel"/>
    <w:tmpl w:val="E8F6AA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94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22DF7"/>
    <w:multiLevelType w:val="hybridMultilevel"/>
    <w:tmpl w:val="55784576"/>
    <w:lvl w:ilvl="0" w:tplc="FFFFFFFF">
      <w:start w:val="1"/>
      <w:numFmt w:val="lowerLetter"/>
      <w:lvlText w:val="%1)"/>
      <w:lvlJc w:val="left"/>
      <w:pPr>
        <w:ind w:left="294" w:hanging="360"/>
      </w:pPr>
    </w:lvl>
    <w:lvl w:ilvl="1" w:tplc="04160017">
      <w:start w:val="1"/>
      <w:numFmt w:val="lowerLetter"/>
      <w:lvlText w:val="%2)"/>
      <w:lvlJc w:val="left"/>
      <w:pPr>
        <w:ind w:left="29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1115664"/>
    <w:multiLevelType w:val="hybridMultilevel"/>
    <w:tmpl w:val="4280B8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94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304E7"/>
    <w:multiLevelType w:val="hybridMultilevel"/>
    <w:tmpl w:val="27A090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5396C"/>
    <w:multiLevelType w:val="hybridMultilevel"/>
    <w:tmpl w:val="364A1E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2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6659">
    <w:abstractNumId w:val="5"/>
  </w:num>
  <w:num w:numId="2" w16cid:durableId="2146894989">
    <w:abstractNumId w:val="16"/>
  </w:num>
  <w:num w:numId="3" w16cid:durableId="1888640057">
    <w:abstractNumId w:val="17"/>
  </w:num>
  <w:num w:numId="4" w16cid:durableId="503666778">
    <w:abstractNumId w:val="8"/>
  </w:num>
  <w:num w:numId="5" w16cid:durableId="1528566405">
    <w:abstractNumId w:val="9"/>
  </w:num>
  <w:num w:numId="6" w16cid:durableId="2104110569">
    <w:abstractNumId w:val="1"/>
  </w:num>
  <w:num w:numId="7" w16cid:durableId="903682598">
    <w:abstractNumId w:val="22"/>
  </w:num>
  <w:num w:numId="8" w16cid:durableId="716441784">
    <w:abstractNumId w:val="10"/>
  </w:num>
  <w:num w:numId="9" w16cid:durableId="1365868214">
    <w:abstractNumId w:val="25"/>
  </w:num>
  <w:num w:numId="10" w16cid:durableId="615451234">
    <w:abstractNumId w:val="4"/>
  </w:num>
  <w:num w:numId="11" w16cid:durableId="291832887">
    <w:abstractNumId w:val="27"/>
  </w:num>
  <w:num w:numId="12" w16cid:durableId="1245258298">
    <w:abstractNumId w:val="15"/>
  </w:num>
  <w:num w:numId="13" w16cid:durableId="1165709594">
    <w:abstractNumId w:val="0"/>
  </w:num>
  <w:num w:numId="14" w16cid:durableId="1079012401">
    <w:abstractNumId w:val="26"/>
  </w:num>
  <w:num w:numId="15" w16cid:durableId="1529685284">
    <w:abstractNumId w:val="3"/>
  </w:num>
  <w:num w:numId="16" w16cid:durableId="390689204">
    <w:abstractNumId w:val="23"/>
  </w:num>
  <w:num w:numId="17" w16cid:durableId="1892958486">
    <w:abstractNumId w:val="6"/>
  </w:num>
  <w:num w:numId="18" w16cid:durableId="308095920">
    <w:abstractNumId w:val="29"/>
  </w:num>
  <w:num w:numId="19" w16cid:durableId="684014059">
    <w:abstractNumId w:val="32"/>
  </w:num>
  <w:num w:numId="20" w16cid:durableId="466051449">
    <w:abstractNumId w:val="20"/>
  </w:num>
  <w:num w:numId="21" w16cid:durableId="1676614842">
    <w:abstractNumId w:val="11"/>
  </w:num>
  <w:num w:numId="22" w16cid:durableId="881484069">
    <w:abstractNumId w:val="2"/>
  </w:num>
  <w:num w:numId="23" w16cid:durableId="35592956">
    <w:abstractNumId w:val="21"/>
  </w:num>
  <w:num w:numId="24" w16cid:durableId="332145293">
    <w:abstractNumId w:val="30"/>
  </w:num>
  <w:num w:numId="25" w16cid:durableId="1500845019">
    <w:abstractNumId w:val="28"/>
  </w:num>
  <w:num w:numId="26" w16cid:durableId="1476868750">
    <w:abstractNumId w:val="24"/>
  </w:num>
  <w:num w:numId="27" w16cid:durableId="1919052995">
    <w:abstractNumId w:val="19"/>
  </w:num>
  <w:num w:numId="28" w16cid:durableId="1114668928">
    <w:abstractNumId w:val="31"/>
  </w:num>
  <w:num w:numId="29" w16cid:durableId="1957835950">
    <w:abstractNumId w:val="13"/>
  </w:num>
  <w:num w:numId="30" w16cid:durableId="721757006">
    <w:abstractNumId w:val="18"/>
  </w:num>
  <w:num w:numId="31" w16cid:durableId="1035077201">
    <w:abstractNumId w:val="14"/>
  </w:num>
  <w:num w:numId="32" w16cid:durableId="1383871839">
    <w:abstractNumId w:val="12"/>
  </w:num>
  <w:num w:numId="33" w16cid:durableId="1471173451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1"/>
    <w:rsid w:val="000012F8"/>
    <w:rsid w:val="00014704"/>
    <w:rsid w:val="000375B5"/>
    <w:rsid w:val="00047EBA"/>
    <w:rsid w:val="00067FF3"/>
    <w:rsid w:val="00080142"/>
    <w:rsid w:val="000C67F4"/>
    <w:rsid w:val="000C7F76"/>
    <w:rsid w:val="00127AFB"/>
    <w:rsid w:val="001426B4"/>
    <w:rsid w:val="0015487F"/>
    <w:rsid w:val="00155368"/>
    <w:rsid w:val="00161ECD"/>
    <w:rsid w:val="001D0A31"/>
    <w:rsid w:val="00200750"/>
    <w:rsid w:val="00257735"/>
    <w:rsid w:val="002D4AEB"/>
    <w:rsid w:val="002F3E75"/>
    <w:rsid w:val="003071AD"/>
    <w:rsid w:val="00321B42"/>
    <w:rsid w:val="00353660"/>
    <w:rsid w:val="00372DC7"/>
    <w:rsid w:val="00391EA8"/>
    <w:rsid w:val="003E4541"/>
    <w:rsid w:val="003F4E66"/>
    <w:rsid w:val="004711F7"/>
    <w:rsid w:val="0047649D"/>
    <w:rsid w:val="004771F2"/>
    <w:rsid w:val="004818D5"/>
    <w:rsid w:val="00491896"/>
    <w:rsid w:val="004A0D42"/>
    <w:rsid w:val="004C454B"/>
    <w:rsid w:val="00511277"/>
    <w:rsid w:val="005571BA"/>
    <w:rsid w:val="00567620"/>
    <w:rsid w:val="005B1AFF"/>
    <w:rsid w:val="005C56E1"/>
    <w:rsid w:val="005F67AB"/>
    <w:rsid w:val="00680E06"/>
    <w:rsid w:val="00696244"/>
    <w:rsid w:val="006E506E"/>
    <w:rsid w:val="0070318C"/>
    <w:rsid w:val="0070441E"/>
    <w:rsid w:val="00735075"/>
    <w:rsid w:val="00745D66"/>
    <w:rsid w:val="00761D57"/>
    <w:rsid w:val="00770A9D"/>
    <w:rsid w:val="00774C2C"/>
    <w:rsid w:val="0078611D"/>
    <w:rsid w:val="007956E2"/>
    <w:rsid w:val="00821BF7"/>
    <w:rsid w:val="008370CE"/>
    <w:rsid w:val="008400D7"/>
    <w:rsid w:val="00853FA9"/>
    <w:rsid w:val="00867DA7"/>
    <w:rsid w:val="008913E3"/>
    <w:rsid w:val="008C3563"/>
    <w:rsid w:val="008D19F9"/>
    <w:rsid w:val="008D79B5"/>
    <w:rsid w:val="008F27F9"/>
    <w:rsid w:val="00901096"/>
    <w:rsid w:val="0092206C"/>
    <w:rsid w:val="00980442"/>
    <w:rsid w:val="009A096B"/>
    <w:rsid w:val="009B3A37"/>
    <w:rsid w:val="009F002C"/>
    <w:rsid w:val="00A01CDE"/>
    <w:rsid w:val="00A3351D"/>
    <w:rsid w:val="00A8130E"/>
    <w:rsid w:val="00A868BE"/>
    <w:rsid w:val="00A8733F"/>
    <w:rsid w:val="00AA2FB6"/>
    <w:rsid w:val="00AF2B3E"/>
    <w:rsid w:val="00B72CAA"/>
    <w:rsid w:val="00C23758"/>
    <w:rsid w:val="00C62D7A"/>
    <w:rsid w:val="00C73AFF"/>
    <w:rsid w:val="00CA7866"/>
    <w:rsid w:val="00CD4D85"/>
    <w:rsid w:val="00CF4FBE"/>
    <w:rsid w:val="00D10982"/>
    <w:rsid w:val="00DB6D69"/>
    <w:rsid w:val="00DC660F"/>
    <w:rsid w:val="00E34288"/>
    <w:rsid w:val="00E356A8"/>
    <w:rsid w:val="00E427F7"/>
    <w:rsid w:val="00E43D4E"/>
    <w:rsid w:val="00E51E83"/>
    <w:rsid w:val="00E719CB"/>
    <w:rsid w:val="00E73293"/>
    <w:rsid w:val="00E9292F"/>
    <w:rsid w:val="00EF5F36"/>
    <w:rsid w:val="00F01F95"/>
    <w:rsid w:val="00F44F41"/>
    <w:rsid w:val="00F60C64"/>
    <w:rsid w:val="00F61DBD"/>
    <w:rsid w:val="00F61F08"/>
    <w:rsid w:val="00F64ACB"/>
    <w:rsid w:val="00F6796D"/>
    <w:rsid w:val="00F747A4"/>
    <w:rsid w:val="00FC2D66"/>
    <w:rsid w:val="00FD241B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9DEF"/>
  <w15:chartTrackingRefBased/>
  <w15:docId w15:val="{7352996E-80E9-4A51-BBEB-1EB9B27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6E1"/>
  </w:style>
  <w:style w:type="paragraph" w:styleId="Rodap">
    <w:name w:val="footer"/>
    <w:basedOn w:val="Normal"/>
    <w:link w:val="RodapChar"/>
    <w:uiPriority w:val="99"/>
    <w:unhideWhenUsed/>
    <w:rsid w:val="005C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6E1"/>
  </w:style>
  <w:style w:type="table" w:styleId="Tabelacomgrade">
    <w:name w:val="Table Grid"/>
    <w:basedOn w:val="Tabelanormal"/>
    <w:uiPriority w:val="39"/>
    <w:rsid w:val="00DB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D484-FC8B-4B85-985E-E56BA27A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3639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Eldya Flavia</dc:creator>
  <cp:keywords/>
  <dc:description/>
  <cp:lastModifiedBy>Elissa Silva</cp:lastModifiedBy>
  <cp:revision>3</cp:revision>
  <dcterms:created xsi:type="dcterms:W3CDTF">2024-07-03T20:16:00Z</dcterms:created>
  <dcterms:modified xsi:type="dcterms:W3CDTF">2024-07-03T20:16:00Z</dcterms:modified>
</cp:coreProperties>
</file>